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i/>
          <w:i/>
          <w:iCs/>
          <w:color w:val="C00000"/>
          <w:sz w:val="24"/>
          <w:szCs w:val="24"/>
        </w:rPr>
      </w:pPr>
      <w:r>
        <w:rPr>
          <w:rFonts w:cs="Times New Roman" w:ascii="Times New Roman" w:hAnsi="Times New Roman"/>
          <w:i/>
          <w:iCs/>
          <w:color w:val="C00000"/>
          <w:sz w:val="24"/>
          <w:szCs w:val="24"/>
        </w:rPr>
      </w:r>
    </w:p>
    <w:p>
      <w:pPr>
        <w:pStyle w:val="Normal"/>
        <w:spacing w:lineRule="auto" w:line="240" w:before="0" w:after="0"/>
        <w:jc w:val="center"/>
        <w:rPr>
          <w:rFonts w:ascii="Times New Roman" w:hAnsi="Times New Roman" w:cs="Times New Roman"/>
          <w:b/>
          <w:b/>
          <w:bCs/>
          <w:caps/>
          <w:sz w:val="24"/>
          <w:szCs w:val="24"/>
        </w:rPr>
      </w:pPr>
      <w:r>
        <w:rPr>
          <w:rFonts w:cs="Times New Roman" w:ascii="Times New Roman" w:hAnsi="Times New Roman"/>
          <w:b/>
          <w:bCs/>
          <w:caps/>
          <w:sz w:val="24"/>
          <w:szCs w:val="24"/>
        </w:rPr>
        <w:t>Vilniaus savivaldybės grigiškių gimnazijos VEIKLOS KOKYBĖS ĮSIVERTINIMAS</w:t>
      </w:r>
    </w:p>
    <w:p>
      <w:pPr>
        <w:pStyle w:val="Normal"/>
        <w:spacing w:lineRule="auto" w:line="240" w:before="0" w:after="0"/>
        <w:rPr>
          <w:rFonts w:ascii="Times New Roman" w:hAnsi="Times New Roman" w:cs="Times New Roman"/>
          <w:bCs/>
          <w:sz w:val="20"/>
          <w:szCs w:val="20"/>
        </w:rPr>
      </w:pPr>
      <w:r>
        <w:rPr>
          <w:rFonts w:cs="Times New Roman" w:ascii="Times New Roman" w:hAnsi="Times New Roman"/>
          <w:bCs/>
          <w:sz w:val="20"/>
          <w:szCs w:val="20"/>
        </w:rPr>
      </w:r>
    </w:p>
    <w:tbl>
      <w:tblPr>
        <w:tblStyle w:val="TableGrid"/>
        <w:tblW w:w="14728"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525"/>
        <w:gridCol w:w="1984"/>
        <w:gridCol w:w="1277"/>
        <w:gridCol w:w="1094"/>
        <w:gridCol w:w="2127"/>
        <w:gridCol w:w="6720"/>
      </w:tblGrid>
      <w:tr>
        <w:trPr/>
        <w:tc>
          <w:tcPr>
            <w:tcW w:w="1525" w:type="dxa"/>
            <w:tcBorders/>
            <w:vAlign w:val="center"/>
          </w:tcPr>
          <w:p>
            <w:pPr>
              <w:pStyle w:val="Normal"/>
              <w:widowControl w:val="false"/>
              <w:suppressAutoHyphens w:val="true"/>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kern w:val="0"/>
                <w:sz w:val="24"/>
                <w:szCs w:val="24"/>
                <w:lang w:val="lt-LT" w:bidi="ar-SA"/>
              </w:rPr>
              <w:t>Sritis</w:t>
            </w:r>
          </w:p>
        </w:tc>
        <w:tc>
          <w:tcPr>
            <w:tcW w:w="1984" w:type="dxa"/>
            <w:tcBorders/>
            <w:vAlign w:val="center"/>
          </w:tcPr>
          <w:p>
            <w:pPr>
              <w:pStyle w:val="Normal"/>
              <w:widowControl w:val="false"/>
              <w:suppressAutoHyphens w:val="true"/>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kern w:val="0"/>
                <w:sz w:val="24"/>
                <w:szCs w:val="24"/>
                <w:lang w:val="lt-LT" w:bidi="ar-SA"/>
              </w:rPr>
              <w:t>Rodiklis</w:t>
            </w:r>
          </w:p>
        </w:tc>
        <w:tc>
          <w:tcPr>
            <w:tcW w:w="1277" w:type="dxa"/>
            <w:tcBorders/>
            <w:vAlign w:val="center"/>
          </w:tcPr>
          <w:p>
            <w:pPr>
              <w:pStyle w:val="Normal"/>
              <w:widowControl w:val="false"/>
              <w:suppressAutoHyphens w:val="true"/>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kern w:val="0"/>
                <w:sz w:val="24"/>
                <w:szCs w:val="24"/>
                <w:lang w:val="lt-LT" w:bidi="ar-SA"/>
              </w:rPr>
              <w:t>Vertinimo lygis prieš projektą</w:t>
            </w:r>
          </w:p>
        </w:tc>
        <w:tc>
          <w:tcPr>
            <w:tcW w:w="1094" w:type="dxa"/>
            <w:tcBorders/>
            <w:vAlign w:val="center"/>
          </w:tcPr>
          <w:p>
            <w:pPr>
              <w:pStyle w:val="Normal"/>
              <w:widowControl w:val="false"/>
              <w:suppressAutoHyphens w:val="true"/>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kern w:val="0"/>
                <w:sz w:val="24"/>
                <w:szCs w:val="24"/>
                <w:lang w:val="lt-LT" w:bidi="ar-SA"/>
              </w:rPr>
              <w:t>Vertinimo lygis po metų/po projekto</w:t>
            </w:r>
          </w:p>
        </w:tc>
        <w:tc>
          <w:tcPr>
            <w:tcW w:w="2127" w:type="dxa"/>
            <w:tcBorders/>
            <w:vAlign w:val="center"/>
          </w:tcPr>
          <w:p>
            <w:pPr>
              <w:pStyle w:val="Normal"/>
              <w:widowControl w:val="false"/>
              <w:suppressAutoHyphens w:val="true"/>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kern w:val="0"/>
                <w:sz w:val="24"/>
                <w:szCs w:val="24"/>
                <w:lang w:val="lt-LT" w:bidi="ar-SA"/>
              </w:rPr>
              <w:t>Pokytis (įrašyti - rezultatai pagerėjo, pablogėjo, liko tokie patys)</w:t>
            </w:r>
          </w:p>
        </w:tc>
        <w:tc>
          <w:tcPr>
            <w:tcW w:w="6720" w:type="dxa"/>
            <w:tcBorders/>
            <w:vAlign w:val="center"/>
          </w:tcPr>
          <w:p>
            <w:pPr>
              <w:pStyle w:val="Normal"/>
              <w:widowControl w:val="false"/>
              <w:suppressAutoHyphens w:val="true"/>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kern w:val="0"/>
                <w:sz w:val="24"/>
                <w:szCs w:val="24"/>
                <w:lang w:val="lt-LT" w:bidi="ar-SA"/>
              </w:rPr>
              <w:t>Įrodymai ir/ar argumentai, ir/ar priežastys</w:t>
            </w:r>
          </w:p>
        </w:tc>
      </w:tr>
      <w:tr>
        <w:trPr>
          <w:trHeight w:val="521" w:hRule="atLeast"/>
        </w:trPr>
        <w:tc>
          <w:tcPr>
            <w:tcW w:w="1525" w:type="dxa"/>
            <w:vMerge w:val="restart"/>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Times New Roman" w:cs="Times New Roman" w:ascii="Times New Roman" w:hAnsi="Times New Roman"/>
                <w:bCs/>
                <w:kern w:val="0"/>
                <w:sz w:val="24"/>
                <w:szCs w:val="24"/>
                <w:lang w:val="lt-LT" w:bidi="ar-SA"/>
              </w:rPr>
              <w:t>1. Rezultatai</w:t>
            </w:r>
          </w:p>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tc>
        <w:tc>
          <w:tcPr>
            <w:tcW w:w="1984" w:type="dxa"/>
            <w:tcBorders/>
          </w:tcPr>
          <w:p>
            <w:pPr>
              <w:pStyle w:val="NormalWeb"/>
              <w:widowControl w:val="false"/>
              <w:numPr>
                <w:ilvl w:val="1"/>
                <w:numId w:val="9"/>
              </w:numPr>
              <w:tabs>
                <w:tab w:val="clear" w:pos="720"/>
                <w:tab w:val="left" w:pos="382" w:leader="none"/>
              </w:tabs>
              <w:suppressAutoHyphens w:val="true"/>
              <w:spacing w:before="0" w:after="160"/>
              <w:ind w:left="0" w:hanging="0"/>
              <w:jc w:val="left"/>
              <w:rPr>
                <w:bCs/>
              </w:rPr>
            </w:pPr>
            <w:r>
              <w:rPr>
                <w:rFonts w:eastAsia="" w:eastAsiaTheme="minorEastAsia"/>
                <w:bCs/>
                <w:color w:val="000000" w:themeColor="text1"/>
                <w:kern w:val="2"/>
                <w:lang w:val="lt-LT" w:bidi="ar-SA"/>
              </w:rPr>
              <w:t>Asmenybės tapsmas</w:t>
            </w:r>
          </w:p>
        </w:tc>
        <w:tc>
          <w:tcPr>
            <w:tcW w:w="1277" w:type="dxa"/>
            <w:tcBorders/>
          </w:tcPr>
          <w:p>
            <w:pPr>
              <w:pStyle w:val="Normal"/>
              <w:widowControl w:val="false"/>
              <w:suppressAutoHyphens w:val="true"/>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kern w:val="0"/>
                <w:sz w:val="24"/>
                <w:szCs w:val="24"/>
                <w:lang w:val="lt-LT" w:bidi="ar-SA"/>
              </w:rPr>
              <w:t>3</w:t>
            </w:r>
          </w:p>
        </w:tc>
        <w:tc>
          <w:tcPr>
            <w:tcW w:w="1094" w:type="dxa"/>
            <w:tcBorders/>
          </w:tcPr>
          <w:p>
            <w:pPr>
              <w:pStyle w:val="Normal"/>
              <w:widowControl w:val="false"/>
              <w:suppressAutoHyphens w:val="true"/>
              <w:spacing w:lineRule="auto" w:line="240" w:before="0" w:after="0"/>
              <w:jc w:val="center"/>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3</w:t>
            </w:r>
          </w:p>
        </w:tc>
        <w:tc>
          <w:tcPr>
            <w:tcW w:w="2127" w:type="dxa"/>
            <w:tcBorders/>
          </w:tcPr>
          <w:p>
            <w:pPr>
              <w:pStyle w:val="Normal"/>
              <w:widowControl w:val="false"/>
              <w:suppressAutoHyphens w:val="true"/>
              <w:spacing w:lineRule="auto" w:line="240" w:before="0" w:after="0"/>
              <w:jc w:val="left"/>
              <w:rPr>
                <w:rFonts w:ascii="Times New Roman" w:hAnsi="Times New Roman" w:cs="Times New Roman"/>
                <w:bCs/>
                <w:color w:val="000000"/>
                <w:sz w:val="24"/>
                <w:szCs w:val="24"/>
              </w:rPr>
            </w:pPr>
            <w:r>
              <w:rPr>
                <w:rFonts w:eastAsia="Calibri" w:cs="Times New Roman" w:ascii="Times New Roman" w:hAnsi="Times New Roman"/>
                <w:bCs/>
                <w:color w:val="000000"/>
                <w:kern w:val="0"/>
                <w:sz w:val="24"/>
                <w:szCs w:val="24"/>
                <w:lang w:val="lt-LT" w:bidi="ar-SA"/>
              </w:rPr>
              <w:t>Rezultatai pagerėjo</w:t>
            </w:r>
          </w:p>
          <w:p>
            <w:pPr>
              <w:pStyle w:val="Normal"/>
              <w:widowControl w:val="false"/>
              <w:suppressAutoHyphens w:val="true"/>
              <w:spacing w:lineRule="auto" w:line="240" w:before="0" w:after="0"/>
              <w:jc w:val="left"/>
              <w:rPr>
                <w:rFonts w:ascii="Times New Roman" w:hAnsi="Times New Roman" w:cs="Times New Roman"/>
                <w:bCs/>
                <w:color w:val="000000"/>
                <w:sz w:val="24"/>
                <w:szCs w:val="24"/>
              </w:rPr>
            </w:pPr>
            <w:r>
              <w:rPr>
                <w:rFonts w:eastAsia="Calibri" w:cs="Times New Roman" w:ascii="Times New Roman" w:hAnsi="Times New Roman"/>
                <w:bCs/>
                <w:color w:val="000000"/>
                <w:kern w:val="0"/>
                <w:sz w:val="24"/>
                <w:szCs w:val="24"/>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Times New Roman" w:hAnsi="Times New Roman" w:cs="Times New Roman"/>
                <w:bCs/>
                <w:color w:val="000000"/>
                <w:sz w:val="24"/>
                <w:szCs w:val="24"/>
              </w:rPr>
            </w:pPr>
            <w:r>
              <w:rPr>
                <w:rFonts w:eastAsia="Calibri" w:cs="Times New Roman" w:ascii="Times New Roman" w:hAnsi="Times New Roman"/>
                <w:bCs/>
                <w:color w:val="00000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Calibri" w:hAnsi="Calibri" w:eastAsia="Calibri"/>
                <w:kern w:val="0"/>
                <w:lang w:val="lt-LT" w:bidi="ar-SA"/>
              </w:rPr>
            </w:pPr>
            <w:r>
              <w:rPr>
                <w:rFonts w:eastAsia="Calibri"/>
                <w:kern w:val="0"/>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tc>
        <w:tc>
          <w:tcPr>
            <w:tcW w:w="6720" w:type="dxa"/>
            <w:tcBorders/>
          </w:tcPr>
          <w:p>
            <w:pPr>
              <w:pStyle w:val="Normal"/>
              <w:widowControl w:val="false"/>
              <w:suppressAutoHyphens w:val="true"/>
              <w:spacing w:lineRule="auto" w:line="240" w:before="0" w:after="200"/>
              <w:jc w:val="both"/>
              <w:rPr>
                <w:rFonts w:ascii="Times New Roman" w:hAnsi="Times New Roman"/>
                <w:b/>
                <w:b/>
                <w:sz w:val="24"/>
                <w:szCs w:val="24"/>
              </w:rPr>
            </w:pPr>
            <w:r>
              <w:rPr>
                <w:rFonts w:eastAsia="Times New Roman" w:cs="Times New Roman" w:ascii="Times New Roman" w:hAnsi="Times New Roman"/>
                <w:b/>
                <w:color w:val="000000" w:themeColor="text1"/>
                <w:kern w:val="0"/>
                <w:sz w:val="24"/>
                <w:szCs w:val="24"/>
                <w:lang w:val="lt-LT" w:bidi="ar-SA"/>
              </w:rPr>
              <w:t xml:space="preserve">Ugdomos mokinių vertybinės ir pilietinės nuostatos, mokiniai moka bendradarbiauti, įsitraukia į įvairias veiklas, bendradarbiaudami geba </w:t>
            </w:r>
            <w:r>
              <w:rPr>
                <w:rFonts w:eastAsia="Calibri" w:cs="Times New Roman" w:ascii="Times New Roman" w:hAnsi="Times New Roman"/>
                <w:b/>
                <w:bCs/>
                <w:color w:val="000000" w:themeColor="text1"/>
                <w:kern w:val="0"/>
                <w:sz w:val="24"/>
                <w:szCs w:val="24"/>
                <w:lang w:val="lt-LT" w:bidi="ar-SA"/>
              </w:rPr>
              <w:t>kurti ugdymosi ir kitas gimnazijos aplinkas:</w:t>
            </w:r>
          </w:p>
          <w:p>
            <w:pPr>
              <w:pStyle w:val="ListParagraph"/>
              <w:widowControl w:val="false"/>
              <w:numPr>
                <w:ilvl w:val="0"/>
                <w:numId w:val="20"/>
              </w:numPr>
              <w:suppressAutoHyphens w:val="true"/>
              <w:spacing w:lineRule="auto" w:line="240" w:before="0" w:after="160"/>
              <w:contextualSpacing/>
              <w:jc w:val="both"/>
              <w:rPr>
                <w:kern w:val="0"/>
                <w:lang w:bidi="ar-SA"/>
              </w:rPr>
            </w:pPr>
            <w:r>
              <w:rPr>
                <w:rFonts w:eastAsia="Times New Roman" w:cs="Times New Roman" w:ascii="Times New Roman" w:hAnsi="Times New Roman"/>
                <w:color w:val="000000" w:themeColor="text1"/>
                <w:kern w:val="0"/>
                <w:sz w:val="24"/>
                <w:szCs w:val="24"/>
                <w:lang w:val="lt-LT" w:bidi="ar-SA"/>
              </w:rPr>
              <w:t>2020-2022 m. gimnazija dalyvavo 6 ES programos Erasmus+ projektuose. Baigti vykdyti du: „</w:t>
            </w:r>
            <w:r>
              <w:rPr>
                <w:rFonts w:eastAsia="Times New Roman" w:cs="Times New Roman" w:ascii="Times New Roman" w:hAnsi="Times New Roman"/>
                <w:color w:val="000000" w:themeColor="text1"/>
                <w:kern w:val="0"/>
                <w:sz w:val="24"/>
                <w:szCs w:val="24"/>
                <w:lang w:val="lt-LT" w:eastAsia="lt-LT" w:bidi="ar-SA"/>
              </w:rPr>
              <w:t xml:space="preserve">Juggling among cultures: Drama dancE Arts Music for a Multicultural Europe” bei ,,Museum Education a Digital Era”. </w:t>
            </w:r>
            <w:r>
              <w:rPr>
                <w:rFonts w:eastAsia="Times New Roman" w:cs="Times New Roman" w:ascii="Times New Roman" w:hAnsi="Times New Roman"/>
                <w:color w:val="000000"/>
                <w:kern w:val="0"/>
                <w:sz w:val="24"/>
                <w:szCs w:val="24"/>
                <w:lang w:val="lt-LT" w:eastAsia="lt-LT" w:bidi="ar-SA"/>
              </w:rPr>
              <w:t>Tebevykdom</w:t>
            </w:r>
            <w:r>
              <w:rPr>
                <w:rFonts w:eastAsia="Times New Roman" w:cs="Times New Roman" w:ascii="Times New Roman" w:hAnsi="Times New Roman"/>
                <w:strike/>
                <w:color w:val="000000"/>
                <w:kern w:val="0"/>
                <w:sz w:val="24"/>
                <w:szCs w:val="24"/>
                <w:lang w:val="en-GB" w:eastAsia="lt-LT" w:bidi="ar-SA"/>
              </w:rPr>
              <w:t>i</w:t>
            </w:r>
            <w:r>
              <w:rPr>
                <w:rFonts w:eastAsia="Times New Roman" w:cs="Times New Roman" w:ascii="Times New Roman" w:hAnsi="Times New Roman"/>
                <w:color w:val="000000"/>
                <w:kern w:val="0"/>
                <w:sz w:val="24"/>
                <w:szCs w:val="24"/>
                <w:lang w:val="lt-LT" w:eastAsia="lt-LT" w:bidi="ar-SA"/>
              </w:rPr>
              <w:t xml:space="preserve"> 4 projektai </w:t>
            </w:r>
            <w:r>
              <w:rPr>
                <w:rFonts w:eastAsia="Calibri" w:cs="Times New Roman" w:ascii="Times New Roman" w:hAnsi="Times New Roman"/>
                <w:color w:val="000000" w:themeColor="text1"/>
                <w:kern w:val="0"/>
                <w:sz w:val="24"/>
                <w:szCs w:val="24"/>
                <w:lang w:val="lt-LT" w:bidi="ar-SA"/>
              </w:rPr>
              <w:t>,,Tiles – A Cultural Journey from the Past to the Future”,</w:t>
            </w:r>
            <w:r>
              <w:rPr>
                <w:rFonts w:eastAsia="Times New Roman" w:cs="Times New Roman" w:ascii="Times New Roman" w:hAnsi="Times New Roman"/>
                <w:color w:val="000000" w:themeColor="text1"/>
                <w:kern w:val="0"/>
                <w:sz w:val="24"/>
                <w:szCs w:val="24"/>
                <w:lang w:val="lt-LT" w:eastAsia="lt-LT" w:bidi="ar-SA"/>
              </w:rPr>
              <w:t xml:space="preserve"> </w:t>
            </w:r>
            <w:r>
              <w:rPr>
                <w:rFonts w:eastAsia="Times New Roman" w:cs="Times New Roman" w:ascii="Times New Roman" w:hAnsi="Times New Roman"/>
                <w:bCs/>
                <w:color w:val="000000" w:themeColor="text1"/>
                <w:kern w:val="0"/>
                <w:sz w:val="24"/>
                <w:szCs w:val="24"/>
                <w:lang w:val="lt-LT" w:eastAsia="lt-LT" w:bidi="ar-SA"/>
              </w:rPr>
              <w:t xml:space="preserve">„Mes pasaulio vaikai”,  „UNESCO ambasadoriai”, „Būk mano draugas, stabdyk patyčias“. </w:t>
            </w:r>
            <w:r>
              <w:rPr>
                <w:rFonts w:eastAsia="Times New Roman" w:cs="Times New Roman" w:ascii="Times New Roman" w:hAnsi="Times New Roman"/>
                <w:color w:val="000000" w:themeColor="text1"/>
                <w:kern w:val="0"/>
                <w:sz w:val="24"/>
                <w:szCs w:val="24"/>
                <w:lang w:val="lt-LT" w:eastAsia="lt-LT" w:bidi="ar-SA"/>
              </w:rPr>
              <w:t xml:space="preserve">Projektų vykdyme dalyvauja 66 7 - III gimnazijos kl. mokiniai bei </w:t>
            </w:r>
            <w:r>
              <w:rPr>
                <w:rFonts w:eastAsia="Times New Roman" w:cs="Times New Roman" w:ascii="Times New Roman" w:hAnsi="Times New Roman"/>
                <w:bCs/>
                <w:color w:val="000000" w:themeColor="text1"/>
                <w:kern w:val="0"/>
                <w:sz w:val="24"/>
                <w:szCs w:val="24"/>
                <w:lang w:val="lt-LT" w:eastAsia="lt-LT" w:bidi="ar-SA"/>
              </w:rPr>
              <w:t>20 pradinių klasių mokinių</w:t>
            </w:r>
            <w:r>
              <w:rPr>
                <w:rFonts w:eastAsia="Times New Roman" w:cs="Times New Roman" w:ascii="Times New Roman" w:hAnsi="Times New Roman"/>
                <w:color w:val="000000" w:themeColor="text1"/>
                <w:kern w:val="0"/>
                <w:sz w:val="24"/>
                <w:szCs w:val="24"/>
                <w:lang w:val="lt-LT" w:eastAsia="lt-LT" w:bidi="ar-SA"/>
              </w:rPr>
              <w:t xml:space="preserve">. Nuotoliniuose mobilumuose dalyvavo 24 mokiniai. 40 mokinių vyko į projektų partnerių susitikimus Portugalijoje, Kroatijoje, Turkijoje, Austrijoje, </w:t>
            </w:r>
            <w:r>
              <w:rPr>
                <w:rFonts w:eastAsia="Times New Roman" w:cs="Times New Roman" w:ascii="Times New Roman" w:hAnsi="Times New Roman"/>
                <w:color w:val="000000"/>
                <w:kern w:val="0"/>
                <w:sz w:val="24"/>
                <w:szCs w:val="24"/>
                <w:lang w:val="lt-LT" w:eastAsia="lt-LT" w:bidi="ar-SA"/>
              </w:rPr>
              <w:t>Ispanijoje.</w:t>
            </w:r>
            <w:r>
              <w:rPr>
                <w:rFonts w:eastAsia="Times New Roman" w:cs="Times New Roman" w:ascii="Times New Roman" w:hAnsi="Times New Roman"/>
                <w:color w:val="000000" w:themeColor="text1"/>
                <w:kern w:val="0"/>
                <w:sz w:val="24"/>
                <w:szCs w:val="24"/>
                <w:lang w:val="lt-LT" w:eastAsia="lt-LT" w:bidi="ar-SA"/>
              </w:rPr>
              <w:t xml:space="preserve"> Dalyvavimas projektuose suteikia mokiniams galimybę plėsti akiratį, skatina bendrauti ir bendradarbiauti, ugdo kūrybiškumą. Mokiniai susipažįsta su kultūrų įvairove, daugiakultūriškumu. Vykdydami projektą „Tiles“, mokiniai iš molio gamino įvairių Europos šalių miestų keramikines lenteles, buvo naudojama raižymo molyje technika. Mūsų mokinės sukurtas logotipas tapo oficialiu projekto </w:t>
            </w:r>
            <w:r>
              <w:rPr>
                <w:rFonts w:eastAsia="Times New Roman" w:cs="Times New Roman" w:ascii="Times New Roman" w:hAnsi="Times New Roman"/>
                <w:bCs/>
                <w:color w:val="000000" w:themeColor="text1"/>
                <w:kern w:val="0"/>
                <w:sz w:val="24"/>
                <w:szCs w:val="24"/>
                <w:lang w:val="lt-LT" w:eastAsia="lt-LT" w:bidi="ar-SA"/>
              </w:rPr>
              <w:t xml:space="preserve">„UNESCO ambasadoriai” </w:t>
            </w:r>
            <w:r>
              <w:rPr>
                <w:rFonts w:eastAsia="Times New Roman" w:cs="Times New Roman" w:ascii="Times New Roman" w:hAnsi="Times New Roman"/>
                <w:color w:val="000000" w:themeColor="text1"/>
                <w:kern w:val="0"/>
                <w:sz w:val="24"/>
                <w:szCs w:val="24"/>
                <w:lang w:val="lt-LT" w:eastAsia="lt-LT" w:bidi="ar-SA"/>
              </w:rPr>
              <w:t xml:space="preserve">logotipu. </w:t>
            </w:r>
            <w:r>
              <w:rPr>
                <w:rFonts w:eastAsia="Times New Roman" w:cs="Times New Roman" w:ascii="Open Sans" w:hAnsi="Open Sans"/>
                <w:color w:val="000000" w:themeColor="text1"/>
                <w:kern w:val="0"/>
                <w:sz w:val="21"/>
                <w:szCs w:val="24"/>
                <w:lang w:val="lt-LT" w:eastAsia="lt-LT" w:bidi="ar-SA"/>
              </w:rPr>
              <w:t>P</w:t>
            </w:r>
            <w:r>
              <w:rPr>
                <w:rFonts w:eastAsia="Times New Roman" w:cs="Times New Roman" w:ascii="Times New Roman" w:hAnsi="Times New Roman"/>
                <w:color w:val="000000" w:themeColor="text1"/>
                <w:kern w:val="0"/>
                <w:sz w:val="24"/>
                <w:szCs w:val="24"/>
                <w:lang w:val="lt-LT" w:eastAsia="lt-LT" w:bidi="ar-SA"/>
              </w:rPr>
              <w:t xml:space="preserve">rojektas </w:t>
            </w:r>
            <w:r>
              <w:rPr>
                <w:rFonts w:eastAsia="Times New Roman" w:cs="Times New Roman" w:ascii="Times New Roman" w:hAnsi="Times New Roman"/>
                <w:bCs/>
                <w:color w:val="000000" w:themeColor="text1"/>
                <w:kern w:val="0"/>
                <w:sz w:val="24"/>
                <w:szCs w:val="24"/>
                <w:lang w:val="lt-LT" w:eastAsia="lt-LT" w:bidi="ar-SA"/>
              </w:rPr>
              <w:t>„Būk mano draugas, stabdyk patyčias“:  vyko diskusijos apie mobingą, patyčias, kaip jas pastebėti, kaip padėti žmogui iš kurio tyčiojamasi, kaip sustabdyti žmones, kurie tyčiojasi. Mokiniai dirbo grupėse: 3D spausdintuvais kūrė produktus, simbolizuojančius meilę ir toleranciją.</w:t>
            </w:r>
          </w:p>
          <w:p>
            <w:pPr>
              <w:pStyle w:val="ListParagraph"/>
              <w:widowControl w:val="false"/>
              <w:numPr>
                <w:ilvl w:val="0"/>
                <w:numId w:val="20"/>
              </w:numPr>
              <w:suppressAutoHyphens w:val="true"/>
              <w:spacing w:lineRule="auto" w:line="240" w:before="0" w:after="160"/>
              <w:contextualSpacing/>
              <w:jc w:val="both"/>
              <w:rPr>
                <w:rFonts w:ascii="Times New Roman" w:hAnsi="Times New Roman"/>
                <w:sz w:val="24"/>
                <w:szCs w:val="24"/>
              </w:rPr>
            </w:pPr>
            <w:r>
              <w:rPr>
                <w:rFonts w:ascii="Times New Roman" w:hAnsi="Times New Roman"/>
                <w:kern w:val="0"/>
                <w:sz w:val="24"/>
                <w:szCs w:val="24"/>
                <w:lang w:val="lt-LT" w:bidi="ar-SA"/>
              </w:rPr>
              <w:t xml:space="preserve">Projektas „Mokyklos – Europos Parlamento ambasadorės“ (MEPA) įgyvendinamas mūsų gimnazijoje jau šeštus metus. Jo tikslas – ugdyti jaunuosius europiečius, pristatyti Europos Sąjungos poveikį ir naudą įvairioms gyvenimo sritims ir skatinti jaunus žmones būti aktyviais savo šalies ir Europos Sąjungos piliečiais. </w:t>
            </w:r>
            <w:r>
              <w:rPr>
                <w:rFonts w:ascii="Times New Roman" w:hAnsi="Times New Roman"/>
                <w:color w:val="000000"/>
                <w:kern w:val="0"/>
                <w:sz w:val="24"/>
                <w:szCs w:val="24"/>
                <w:lang w:val="lt-LT" w:bidi="ar-SA"/>
              </w:rPr>
              <w:t>2019 m. ir 2020 m. mūsų gimnazija buvo pažymėta viena iš geriausių ir aktyviausių pagal veiklas Lietuvoje, todėl  mokiniai vyko į Briuselį ir tiesiogiai dalyvavo parlamento posėdyje.</w:t>
            </w:r>
            <w:r>
              <w:rPr>
                <w:rFonts w:ascii="Times New Roman" w:hAnsi="Times New Roman"/>
                <w:kern w:val="0"/>
                <w:sz w:val="24"/>
                <w:szCs w:val="24"/>
                <w:lang w:val="lt-LT" w:bidi="ar-SA"/>
              </w:rPr>
              <w:t xml:space="preserve"> </w:t>
            </w:r>
            <w:r>
              <w:rPr>
                <w:rFonts w:ascii="Times New Roman" w:hAnsi="Times New Roman"/>
                <w:color w:val="000000"/>
                <w:kern w:val="0"/>
                <w:sz w:val="24"/>
                <w:szCs w:val="24"/>
                <w:lang w:val="lt-LT" w:bidi="ar-SA"/>
              </w:rPr>
              <w:t xml:space="preserve">Dalyvavimas Euroscola renginyje: balandžio 30 dieną mūsų mokyklos mokiniai dalyvavo Euroscola renginyje </w:t>
            </w:r>
            <w:r>
              <w:rPr>
                <w:rFonts w:ascii="Times New Roman" w:hAnsi="Times New Roman"/>
                <w:color w:val="FF0000"/>
                <w:kern w:val="0"/>
                <w:sz w:val="24"/>
                <w:szCs w:val="24"/>
                <w:lang w:val="lt-LT" w:bidi="ar-SA"/>
              </w:rPr>
              <w:t>t</w:t>
            </w:r>
            <w:r>
              <w:rPr>
                <w:rFonts w:ascii="Times New Roman" w:hAnsi="Times New Roman"/>
                <w:color w:val="000000"/>
                <w:kern w:val="0"/>
                <w:sz w:val="24"/>
                <w:szCs w:val="24"/>
                <w:lang w:val="lt-LT" w:bidi="ar-SA"/>
              </w:rPr>
              <w:t>iesiogiai iš Briuselio. Aktyviai uždavė klausimus, dalyvavo debatuose, rašė savo siūlymus dėl Europos Sąjungos vertybių ir ateities. Kiekvienais metais gegužės mėnesį gimnazistai dalyvauja Europos egzamine.</w:t>
            </w:r>
          </w:p>
          <w:p>
            <w:pPr>
              <w:pStyle w:val="ListParagraph"/>
              <w:widowControl w:val="false"/>
              <w:numPr>
                <w:ilvl w:val="0"/>
                <w:numId w:val="20"/>
              </w:numPr>
              <w:suppressAutoHyphens w:val="true"/>
              <w:spacing w:lineRule="auto" w:line="240" w:before="0" w:after="160"/>
              <w:contextualSpacing/>
              <w:jc w:val="both"/>
              <w:rPr>
                <w:kern w:val="0"/>
                <w:lang w:val="lt-LT" w:bidi="ar-SA"/>
              </w:rPr>
            </w:pPr>
            <w:r>
              <w:rPr>
                <w:rFonts w:eastAsia="Times New Roman" w:cs="Times New Roman" w:ascii="Times New Roman" w:hAnsi="Times New Roman"/>
                <w:kern w:val="0"/>
                <w:sz w:val="24"/>
                <w:szCs w:val="24"/>
                <w:lang w:val="lt-LT" w:bidi="ar-SA"/>
              </w:rPr>
              <w:t>2021-2022 m.m. 20 mokinių iš 8 kl., I gimnazijos klasių vykdė VŠĮ ,,Meno avilio” projektą ,,Dideli maži ekranai“ -  mokėsi kurti filmą. Mokiniai susipažino su kino režisiere, dirbo grupėse bei individualiai, profesionaliomis kameromis filmavo, mokėsi nufilmuotą medžiagą sudėlioti, sukūrė filmų apie Grigiškes, apie mokyklą bei juos pristatė gimnazijos bendruomenei.</w:t>
            </w:r>
          </w:p>
          <w:p>
            <w:pPr>
              <w:pStyle w:val="ListParagraph"/>
              <w:widowControl w:val="false"/>
              <w:numPr>
                <w:ilvl w:val="0"/>
                <w:numId w:val="20"/>
              </w:numPr>
              <w:suppressAutoHyphens w:val="true"/>
              <w:spacing w:lineRule="auto" w:line="240" w:before="0" w:after="160"/>
              <w:contextualSpacing/>
              <w:jc w:val="both"/>
              <w:rPr>
                <w:color w:val="000000"/>
              </w:rPr>
            </w:pPr>
            <w:r>
              <w:rPr>
                <w:rFonts w:eastAsia="Times New Roman" w:cs="Times New Roman" w:ascii="Times New Roman" w:hAnsi="Times New Roman"/>
                <w:color w:val="000000" w:themeColor="text1"/>
                <w:kern w:val="0"/>
                <w:sz w:val="24"/>
                <w:szCs w:val="24"/>
                <w:lang w:val="lt-LT" w:eastAsia="lt-LT" w:bidi="ar-SA"/>
              </w:rPr>
              <w:t xml:space="preserve">Dvi verslumo ugdymo vasaros stovyklos 5-8 kl. mokiniams: 2021 m. ir 2022 m. birželį, dalyvavo </w:t>
            </w:r>
            <w:r>
              <w:rPr>
                <w:rFonts w:eastAsia="Times New Roman" w:cs="Times New Roman" w:ascii="Times New Roman" w:hAnsi="Times New Roman"/>
                <w:color w:val="000000"/>
                <w:kern w:val="0"/>
                <w:sz w:val="24"/>
                <w:szCs w:val="24"/>
                <w:lang w:val="lt-LT" w:eastAsia="lt-LT" w:bidi="ar-SA"/>
              </w:rPr>
              <w:t xml:space="preserve"> 40</w:t>
            </w:r>
            <w:r>
              <w:rPr>
                <w:rFonts w:eastAsia="Times New Roman" w:cs="Times New Roman" w:ascii="Times New Roman" w:hAnsi="Times New Roman"/>
                <w:color w:val="000000" w:themeColor="text1"/>
                <w:kern w:val="0"/>
                <w:sz w:val="24"/>
                <w:szCs w:val="24"/>
                <w:lang w:val="lt-LT" w:eastAsia="lt-LT" w:bidi="ar-SA"/>
              </w:rPr>
              <w:t xml:space="preserve">  5-8 kl. mokinių. </w:t>
            </w:r>
            <w:r>
              <w:rPr>
                <w:rFonts w:eastAsia="Times New Roman" w:cs="Times New Roman" w:ascii="Times New Roman" w:hAnsi="Times New Roman"/>
                <w:color w:val="000000"/>
                <w:kern w:val="0"/>
                <w:sz w:val="24"/>
                <w:szCs w:val="24"/>
                <w:lang w:val="lt-LT" w:bidi="ar-SA"/>
              </w:rPr>
              <w:t>Mokinių ugdomos kompetencijos: verslumas, kūrybiškumas, išradingumas, iniciatyvumas, atsakingumas, komunikabilumas, darbas komandoje, pasitikėjimas savimi.</w:t>
            </w:r>
          </w:p>
          <w:p>
            <w:pPr>
              <w:pStyle w:val="ListParagraph"/>
              <w:widowControl w:val="false"/>
              <w:numPr>
                <w:ilvl w:val="0"/>
                <w:numId w:val="10"/>
              </w:numPr>
              <w:suppressAutoHyphens w:val="true"/>
              <w:spacing w:lineRule="auto" w:line="240" w:before="0" w:after="0"/>
              <w:contextualSpacing/>
              <w:jc w:val="both"/>
              <w:rPr>
                <w:kern w:val="0"/>
                <w:lang w:val="lt-LT" w:bidi="ar-SA"/>
              </w:rPr>
            </w:pPr>
            <w:r>
              <w:rPr>
                <w:rFonts w:eastAsia="Times New Roman" w:cs="Times New Roman" w:ascii="Times New Roman" w:hAnsi="Times New Roman"/>
                <w:color w:val="000000"/>
                <w:kern w:val="0"/>
                <w:sz w:val="24"/>
                <w:szCs w:val="24"/>
                <w:lang w:val="lt-LT" w:bidi="ar-SA"/>
              </w:rPr>
              <w:t xml:space="preserve">10 II gimnazijos klasių mokinių dalyvavo „Moksleivių socialinio verslo" stovykloje </w:t>
            </w:r>
            <w:r>
              <w:rPr>
                <w:rFonts w:eastAsia="Times New Roman" w:cs="Times New Roman" w:ascii="Times New Roman" w:hAnsi="Times New Roman"/>
                <w:color w:val="000000" w:themeColor="text1"/>
                <w:kern w:val="0"/>
                <w:sz w:val="24"/>
                <w:szCs w:val="24"/>
                <w:lang w:val="lt-LT" w:bidi="ar-SA"/>
              </w:rPr>
              <w:t>Antalieptėje, Zarasų raj.</w:t>
            </w:r>
            <w:r>
              <w:rPr>
                <w:rFonts w:eastAsia="Times New Roman" w:cs="Times New Roman" w:ascii="Times New Roman" w:hAnsi="Times New Roman"/>
                <w:color w:val="000000"/>
                <w:kern w:val="0"/>
                <w:sz w:val="24"/>
                <w:szCs w:val="24"/>
                <w:lang w:val="lt-LT" w:bidi="ar-SA"/>
              </w:rPr>
              <w:t xml:space="preserve"> Organizatoriai NVO AVILYS, tautinių mažumų departamentas prie LR Vyriausybės, „Kuriame Lietuvos ateitį”.</w:t>
            </w:r>
            <w:r>
              <w:rPr>
                <w:rFonts w:eastAsia="Times New Roman" w:cs="Times New Roman" w:ascii="Times New Roman" w:hAnsi="Times New Roman"/>
                <w:color w:val="000000" w:themeColor="text1"/>
                <w:kern w:val="0"/>
                <w:sz w:val="24"/>
                <w:szCs w:val="24"/>
                <w:lang w:val="lt-LT" w:bidi="ar-SA"/>
              </w:rPr>
              <w:t xml:space="preserve"> Mokiniai </w:t>
            </w:r>
            <w:r>
              <w:rPr>
                <w:rFonts w:eastAsia="Times New Roman" w:cs="Times New Roman" w:ascii="Times New Roman" w:hAnsi="Times New Roman"/>
                <w:color w:val="000000"/>
                <w:kern w:val="0"/>
                <w:sz w:val="24"/>
                <w:szCs w:val="24"/>
                <w:lang w:val="lt-LT" w:bidi="ar-SA"/>
              </w:rPr>
              <w:t>susipažino su socialinio verslo idėja ir galimybėmis, turėjo galimybę atskleisti paslėptu</w:t>
            </w:r>
            <w:r>
              <w:rPr>
                <w:rFonts w:eastAsia="Times New Roman" w:cs="Times New Roman" w:ascii="Times New Roman" w:hAnsi="Times New Roman"/>
                <w:kern w:val="0"/>
                <w:sz w:val="24"/>
                <w:szCs w:val="24"/>
                <w:lang w:val="lt-LT" w:bidi="ar-SA"/>
              </w:rPr>
              <w:t>s talentus ir gebėjimus, geriau pažinti save, susipažino su kitais kūrybingais jaunais žmonėmis iš visos Lietuvos, ieškojo inovatyvių sprendimų socialinėms arba aplinkosauginėms problemoms, dalyvavo konkurse, kurio metu buvo apdovanojamos įdomiausios stovyklos metu sukurtos socialinio verslo idėjos.</w:t>
            </w:r>
          </w:p>
          <w:p>
            <w:pPr>
              <w:pStyle w:val="ListParagraph"/>
              <w:widowControl w:val="false"/>
              <w:numPr>
                <w:ilvl w:val="0"/>
                <w:numId w:val="10"/>
              </w:numPr>
              <w:suppressAutoHyphens w:val="true"/>
              <w:spacing w:lineRule="auto" w:line="240" w:before="0" w:after="0"/>
              <w:contextualSpacing/>
              <w:jc w:val="both"/>
              <w:rPr>
                <w:color w:val="000000"/>
              </w:rPr>
            </w:pPr>
            <w:r>
              <w:rPr>
                <w:rFonts w:eastAsia="Times New Roman" w:cs="Times New Roman" w:ascii="Times New Roman" w:hAnsi="Times New Roman"/>
                <w:color w:val="000000" w:themeColor="text1"/>
                <w:kern w:val="0"/>
                <w:sz w:val="24"/>
                <w:szCs w:val="24"/>
                <w:lang w:val="lt-LT" w:eastAsia="lt-LT" w:bidi="ar-SA"/>
              </w:rPr>
              <w:t>Verslumo ugdymo projektas</w:t>
            </w:r>
            <w:r>
              <w:rPr>
                <w:rFonts w:eastAsia="Times New Roman" w:cs="Times New Roman" w:ascii="Times New Roman" w:hAnsi="Times New Roman"/>
                <w:color w:val="000000"/>
                <w:kern w:val="0"/>
                <w:sz w:val="24"/>
                <w:szCs w:val="24"/>
                <w:lang w:val="lt-LT" w:bidi="ar-SA"/>
              </w:rPr>
              <w:t xml:space="preserve"> „Praktinio verslumo ugdymo programos įgyvendinimas Lietuvos mokyklose (9-12 kl. mokiniams". 2021-2022 m.m. įkurtos 5 mokinių Jaunosios bendrovės, kurios veikia pagal </w:t>
            </w:r>
            <w:r>
              <w:rPr>
                <w:rFonts w:eastAsia="Arial" w:cs="Arial" w:ascii="Times New Roman" w:hAnsi="Times New Roman"/>
                <w:color w:val="000000"/>
                <w:kern w:val="0"/>
                <w:sz w:val="24"/>
                <w:szCs w:val="24"/>
                <w:lang w:val="lt-LT" w:bidi="ar-SA"/>
              </w:rPr>
              <w:t>Lietuvos Junior Achievement programa acceleratos_X. Šios Jaunosios bendrovės dalyvavo Kalėdinėje bendrovių mugėje Litexpo ir Mugėje gimnazijoje.</w:t>
            </w:r>
          </w:p>
          <w:p>
            <w:pPr>
              <w:pStyle w:val="ListParagraph"/>
              <w:widowControl w:val="false"/>
              <w:numPr>
                <w:ilvl w:val="0"/>
                <w:numId w:val="10"/>
              </w:numPr>
              <w:suppressAutoHyphens w:val="true"/>
              <w:spacing w:lineRule="auto" w:line="240" w:before="0" w:after="0"/>
              <w:contextualSpacing/>
              <w:jc w:val="both"/>
              <w:rPr>
                <w:rFonts w:ascii="Times New Roman" w:hAnsi="Times New Roman"/>
                <w:sz w:val="24"/>
                <w:szCs w:val="24"/>
              </w:rPr>
            </w:pPr>
            <w:r>
              <w:rPr>
                <w:rFonts w:eastAsia="Arial" w:cs="Arial" w:ascii="Times New Roman" w:hAnsi="Times New Roman"/>
                <w:color w:val="000000"/>
                <w:kern w:val="0"/>
                <w:sz w:val="24"/>
                <w:szCs w:val="24"/>
                <w:lang w:val="lt-LT" w:eastAsia="lt-LT" w:bidi="ar-SA"/>
              </w:rPr>
              <w:t xml:space="preserve">Mokinių įtraukimas į FabLab laboratorijos veiklą: galimybės patiems kurti mokyklos erdves. Ugdomi mokinių kūrybiškumo, projektavimo, modeliavimo įgūdžiai. Dalyvauja 20 I-IV gimnazijos klasių mokinių. </w:t>
            </w:r>
            <w:r>
              <w:rPr>
                <w:rFonts w:eastAsia="Arial" w:cs="Arial" w:ascii="Times New Roman" w:hAnsi="Times New Roman"/>
                <w:color w:val="000000"/>
                <w:kern w:val="0"/>
                <w:sz w:val="24"/>
                <w:szCs w:val="24"/>
                <w:lang w:val="lt-LT" w:bidi="ar-SA"/>
              </w:rPr>
              <w:t>Pagaminta: baldai, lipdukai mokyklos erdvėms papuošti. 2021 m.m. rudenį vyko mokymai 8-IV kl. mokiniams, norintiems dalyvauti FabLab veikloje. Dalyvavo 30 mokinių. Mokiniai, dirbdami grupėse, turėjo įveikti tris etapus: idėjos generavimo, idėjos analizės ir idėjos įgyvendinimo – prototipavimo.</w:t>
            </w:r>
          </w:p>
          <w:p>
            <w:pPr>
              <w:pStyle w:val="ListParagraph"/>
              <w:widowControl w:val="false"/>
              <w:numPr>
                <w:ilvl w:val="0"/>
                <w:numId w:val="10"/>
              </w:numPr>
              <w:suppressAutoHyphens w:val="true"/>
              <w:spacing w:lineRule="auto" w:line="240" w:before="0" w:after="0"/>
              <w:contextualSpacing/>
              <w:jc w:val="both"/>
              <w:rPr>
                <w:rFonts w:ascii="Times New Roman" w:hAnsi="Times New Roman"/>
                <w:sz w:val="24"/>
                <w:szCs w:val="24"/>
              </w:rPr>
            </w:pPr>
            <w:r>
              <w:rPr>
                <w:rFonts w:eastAsia="Arial" w:cs="Arial" w:ascii="Times New Roman" w:hAnsi="Times New Roman"/>
                <w:color w:val="000000"/>
                <w:kern w:val="0"/>
                <w:sz w:val="24"/>
                <w:szCs w:val="24"/>
                <w:lang w:val="lt-LT" w:bidi="ar-SA"/>
              </w:rPr>
              <w:t>Įkurtos Jaunosios bendrovės realizavo pačių sukurtas idėjas,  projektavo, gamino: viena bendrovė atrado, kaip prikelti antram gyvenimui vinilo plokšteles - gamino laikrodžius, kita bendrovė sukūrė dizainus, suprojektavo ir gamino gaminius gyvūnams (pakabukus, dėklus maišeliams). Kiti sukūrė savo dizaino logotipus ir pagamino modernius marškinius vasarai. Buvo naudojama visa FabLab įranga bei priemonės, taip mokiniai susipažino su naujos kartos įrenginiais, kurie naudojami pramonėje</w:t>
            </w:r>
          </w:p>
          <w:p>
            <w:pPr>
              <w:pStyle w:val="Normal"/>
              <w:widowControl w:val="false"/>
              <w:suppressAutoHyphens w:val="true"/>
              <w:spacing w:lineRule="auto" w:line="240" w:before="0" w:after="0"/>
              <w:jc w:val="both"/>
              <w:rPr>
                <w:rFonts w:ascii="Times New Roman" w:hAnsi="Times New Roman"/>
                <w:b/>
                <w:b/>
                <w:sz w:val="24"/>
                <w:szCs w:val="24"/>
              </w:rPr>
            </w:pPr>
            <w:r>
              <w:rPr>
                <w:rFonts w:eastAsia="Calibri" w:ascii="Times New Roman" w:hAnsi="Times New Roman"/>
                <w:b/>
                <w:kern w:val="0"/>
                <w:sz w:val="24"/>
                <w:szCs w:val="24"/>
                <w:lang w:val="lt-LT" w:bidi="ar-SA"/>
              </w:rPr>
              <w:t>Mokiniai dalyvauja olimpiadose, konkursuose, varžybose:</w:t>
            </w:r>
          </w:p>
          <w:p>
            <w:pPr>
              <w:pStyle w:val="ListParagraph"/>
              <w:widowControl w:val="false"/>
              <w:numPr>
                <w:ilvl w:val="0"/>
                <w:numId w:val="10"/>
              </w:numPr>
              <w:suppressAutoHyphens w:val="true"/>
              <w:spacing w:lineRule="auto" w:line="240" w:before="0" w:after="0"/>
              <w:contextualSpacing/>
              <w:jc w:val="both"/>
              <w:rPr>
                <w:rFonts w:ascii="Times New Roman" w:hAnsi="Times New Roman"/>
                <w:sz w:val="24"/>
                <w:szCs w:val="24"/>
              </w:rPr>
            </w:pPr>
            <w:r>
              <w:rPr>
                <w:rStyle w:val="Strong"/>
                <w:rFonts w:eastAsia="SimSun" w:ascii="Times New Roman" w:hAnsi="Times New Roman"/>
                <w:b w:val="false"/>
                <w:kern w:val="0"/>
                <w:sz w:val="24"/>
                <w:szCs w:val="24"/>
                <w:lang w:val="lt-LT" w:eastAsia="lt-LT" w:bidi="ar-SA"/>
              </w:rPr>
              <w:t>242 mokiniai dalyvavo konkursuose, olimpiadose, varžybose. Laimėjimai konkursuose: I vieta – 5, II vieta – 9, III vieta – 3, olimpiadose: I vieta – 1,  II vieta – 2, III  - 1. Grand Prix – tarptautiniame konkurse (Lenkija) kategorijoje „Filmas“.</w:t>
            </w:r>
          </w:p>
          <w:p>
            <w:pPr>
              <w:pStyle w:val="ListParagraph"/>
              <w:widowControl w:val="false"/>
              <w:suppressAutoHyphens w:val="true"/>
              <w:spacing w:lineRule="auto" w:line="240" w:before="0" w:after="0"/>
              <w:ind w:left="0" w:hanging="0"/>
              <w:contextualSpacing/>
              <w:jc w:val="both"/>
              <w:rPr/>
            </w:pPr>
            <w:r>
              <w:rPr>
                <w:rStyle w:val="Strong"/>
                <w:rFonts w:eastAsia="Times New Roman" w:cs="Times New Roman" w:ascii="Times New Roman" w:hAnsi="Times New Roman"/>
                <w:color w:val="000000"/>
                <w:kern w:val="0"/>
                <w:sz w:val="24"/>
                <w:szCs w:val="24"/>
                <w:lang w:val="lt-LT" w:eastAsia="lt-LT" w:bidi="ar-SA"/>
              </w:rPr>
              <w:t>Mokykloje tinkamai formuojamos mokinių vertybinės nuostatos, ugdomas pilietiškumas, visuomeniškumas. Dauguma mokinių pripažįsta kitų teisę būti kitokiems, nei yra jie patys, gerbia kitą asmenį ir yra geranoriški:</w:t>
            </w:r>
          </w:p>
          <w:p>
            <w:pPr>
              <w:pStyle w:val="ListParagraph"/>
              <w:widowControl w:val="false"/>
              <w:numPr>
                <w:ilvl w:val="0"/>
                <w:numId w:val="6"/>
              </w:numPr>
              <w:suppressAutoHyphens w:val="true"/>
              <w:spacing w:lineRule="auto" w:line="240" w:before="0" w:after="0"/>
              <w:contextualSpacing/>
              <w:jc w:val="both"/>
              <w:rPr>
                <w:rStyle w:val="Strong"/>
                <w:b w:val="false"/>
                <w:b w:val="false"/>
                <w:bCs w:val="false"/>
              </w:rPr>
            </w:pPr>
            <w:r>
              <w:rPr>
                <w:rStyle w:val="Strong"/>
                <w:rFonts w:eastAsia="Times New Roman" w:cs="Times New Roman" w:ascii="Times New Roman" w:hAnsi="Times New Roman"/>
                <w:b w:val="false"/>
                <w:bCs w:val="false"/>
                <w:color w:val="000000"/>
                <w:kern w:val="0"/>
                <w:sz w:val="24"/>
                <w:szCs w:val="24"/>
                <w:lang w:val="lt-LT" w:eastAsia="lt-LT" w:bidi="ar-SA"/>
              </w:rPr>
              <w:t>daugiakultūrė aplinka (mokykloje ugdymas vyksta rusų ir lenkų gimtąja kalba, vidurinis ugdymas vykdomas lietuvių kalba) skatina pripažinti vieniems kitų teisę būti kitokiems, nei jie yra, gerbti kitą asmenį. Gimnazijoje taip pat mokosi kitų  tautybių mokinai: baltarusiai, ukrainiečiai, lietuviai, kazachai, kt. Gimnazijos mokytojų nuomone, geri bendruomenės santykiai, skirtingų kultūrų tradicijų integravimas į mokyklos šventes ir renginius stiprina mokinių vertybines nuostatas ir tapatumo jausmą;</w:t>
            </w:r>
          </w:p>
          <w:p>
            <w:pPr>
              <w:pStyle w:val="ListParagraph"/>
              <w:widowControl w:val="false"/>
              <w:numPr>
                <w:ilvl w:val="0"/>
                <w:numId w:val="6"/>
              </w:numPr>
              <w:suppressAutoHyphens w:val="true"/>
              <w:spacing w:lineRule="auto" w:line="240" w:before="0" w:after="0"/>
              <w:contextualSpacing/>
              <w:jc w:val="both"/>
              <w:rPr>
                <w:b/>
                <w:b/>
                <w:bCs/>
              </w:rPr>
            </w:pPr>
            <w:r>
              <w:rPr>
                <w:rStyle w:val="Strong"/>
                <w:rFonts w:eastAsia="Times New Roman" w:cs="Times New Roman" w:ascii="Times New Roman" w:hAnsi="Times New Roman"/>
                <w:b w:val="false"/>
                <w:bCs w:val="false"/>
                <w:color w:val="000000"/>
                <w:kern w:val="0"/>
                <w:sz w:val="24"/>
                <w:szCs w:val="24"/>
                <w:lang w:val="lt-LT" w:eastAsia="lt-LT" w:bidi="ar-SA"/>
              </w:rPr>
              <w:t>2022 m. birželio 4 d. gimnazija dalyvavo paramos Ukrainai projekte „Nupiešk man avį“ Bernardinų sode Vilniuje. Mokiniai per technologijų pamokas pagamino suvenyrus, kuriuos žmonės galėjo įsigyti bei paremti Ukrainos žmones. Gimnazijos choras dalyvavo koncerte. Gimnazijos dailės mokytoja vedė kūrybines dirbtuves.</w:t>
            </w:r>
          </w:p>
          <w:p>
            <w:pPr>
              <w:pStyle w:val="ListParagraph"/>
              <w:widowControl w:val="false"/>
              <w:numPr>
                <w:ilvl w:val="0"/>
                <w:numId w:val="6"/>
              </w:numPr>
              <w:suppressAutoHyphens w:val="true"/>
              <w:spacing w:lineRule="auto" w:line="240" w:before="0" w:after="0"/>
              <w:contextualSpacing/>
              <w:jc w:val="both"/>
              <w:rPr/>
            </w:pPr>
            <w:r>
              <w:rPr>
                <w:rStyle w:val="Strong"/>
                <w:rFonts w:eastAsia="Times New Roman" w:cs="Times New Roman" w:ascii="Times New Roman" w:hAnsi="Times New Roman"/>
                <w:b w:val="false"/>
                <w:bCs w:val="false"/>
                <w:color w:val="000000" w:themeColor="text1"/>
                <w:kern w:val="0"/>
                <w:sz w:val="24"/>
                <w:szCs w:val="24"/>
                <w:lang w:val="lt-LT" w:eastAsia="lt-LT" w:bidi="ar-SA"/>
              </w:rPr>
              <w:t>mokiniai, mokytojai ir tėvai teigia, kad gimnazijos privalumas yra tai, kad joje mokosi įvairių tautybių vaikai. Apklausoje 93 proc. (358) apklaustų mokinių tėvų teigė, kad jiems ir jų vaikams patinka  mokykla.</w:t>
            </w:r>
          </w:p>
          <w:p>
            <w:pPr>
              <w:pStyle w:val="ListParagraph"/>
              <w:widowControl w:val="false"/>
              <w:numPr>
                <w:ilvl w:val="0"/>
                <w:numId w:val="6"/>
              </w:numPr>
              <w:suppressAutoHyphens w:val="true"/>
              <w:spacing w:lineRule="auto" w:line="240" w:before="0" w:after="0"/>
              <w:contextualSpacing/>
              <w:jc w:val="both"/>
              <w:rPr/>
            </w:pPr>
            <w:r>
              <w:rPr>
                <w:rStyle w:val="Strong"/>
                <w:rFonts w:eastAsia="Times New Roman" w:cs="Times New Roman" w:ascii="Times New Roman" w:hAnsi="Times New Roman"/>
                <w:b w:val="false"/>
                <w:bCs w:val="false"/>
                <w:color w:val="000000" w:themeColor="text1"/>
                <w:kern w:val="0"/>
                <w:sz w:val="24"/>
                <w:szCs w:val="24"/>
                <w:lang w:val="lt-LT" w:eastAsia="lt-LT" w:bidi="ar-SA"/>
              </w:rPr>
              <w:t>2022 m. mokykloje pradėtas vykdyti integruotas projektas „Tautų pėdsakai Vilniuje“, skirtas Vilniaus 700-mečiui 2023 m. (dalyvauja 6-10 kl. mokiniai). Projektu siekiama gilinti mokinių supratimą apie Vilnių kaip apie daugiatautį ir daugiakultūrinį miestą, ugdyti pagarbą tautoms, gyvenančioms Vilniuje.</w:t>
            </w:r>
          </w:p>
        </w:tc>
      </w:tr>
      <w:tr>
        <w:trPr>
          <w:trHeight w:val="730" w:hRule="atLeast"/>
        </w:trPr>
        <w:tc>
          <w:tcPr>
            <w:tcW w:w="1525" w:type="dxa"/>
            <w:vMerge w:val="continue"/>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tc>
        <w:tc>
          <w:tcPr>
            <w:tcW w:w="1984" w:type="dxa"/>
            <w:tcBorders/>
          </w:tcPr>
          <w:p>
            <w:pPr>
              <w:pStyle w:val="NormalWeb"/>
              <w:widowControl w:val="false"/>
              <w:numPr>
                <w:ilvl w:val="1"/>
                <w:numId w:val="9"/>
              </w:numPr>
              <w:tabs>
                <w:tab w:val="clear" w:pos="720"/>
                <w:tab w:val="left" w:pos="357" w:leader="none"/>
              </w:tabs>
              <w:suppressAutoHyphens w:val="true"/>
              <w:spacing w:beforeAutospacing="0" w:before="280" w:afterAutospacing="0" w:after="160"/>
              <w:ind w:left="0" w:hanging="0"/>
              <w:jc w:val="left"/>
              <w:rPr>
                <w:bCs/>
              </w:rPr>
            </w:pPr>
            <w:r>
              <w:rPr>
                <w:bCs/>
                <w:kern w:val="0"/>
                <w:lang w:val="lt-LT" w:bidi="ar-SA"/>
              </w:rPr>
              <w:t>Mokinio pasiekimai ir pažanga</w:t>
            </w:r>
          </w:p>
        </w:tc>
        <w:tc>
          <w:tcPr>
            <w:tcW w:w="1277" w:type="dxa"/>
            <w:tcBorders/>
          </w:tcPr>
          <w:p>
            <w:pPr>
              <w:pStyle w:val="Normal"/>
              <w:widowControl w:val="false"/>
              <w:suppressAutoHyphens w:val="true"/>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kern w:val="0"/>
                <w:sz w:val="24"/>
                <w:szCs w:val="24"/>
                <w:lang w:val="lt-LT" w:bidi="ar-SA"/>
              </w:rPr>
              <w:t>2</w:t>
            </w:r>
          </w:p>
        </w:tc>
        <w:tc>
          <w:tcPr>
            <w:tcW w:w="1094"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3</w:t>
            </w:r>
          </w:p>
        </w:tc>
        <w:tc>
          <w:tcPr>
            <w:tcW w:w="2127"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Rezultatai pagerėjo</w:t>
            </w:r>
          </w:p>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tc>
        <w:tc>
          <w:tcPr>
            <w:tcW w:w="6720" w:type="dxa"/>
            <w:tcBorders/>
          </w:tcPr>
          <w:p>
            <w:pPr>
              <w:pStyle w:val="Normal"/>
              <w:widowControl w:val="false"/>
              <w:suppressAutoHyphens w:val="true"/>
              <w:spacing w:lineRule="auto" w:line="240" w:before="0" w:after="0"/>
              <w:jc w:val="both"/>
              <w:rPr>
                <w:rFonts w:ascii="Times New Roman" w:hAnsi="Times New Roman"/>
                <w:b/>
                <w:b/>
                <w:bCs/>
                <w:sz w:val="24"/>
                <w:szCs w:val="24"/>
              </w:rPr>
            </w:pPr>
            <w:r>
              <w:rPr>
                <w:rFonts w:eastAsia="Calibri" w:ascii="Times New Roman" w:hAnsi="Times New Roman"/>
                <w:b/>
                <w:bCs/>
                <w:kern w:val="0"/>
                <w:sz w:val="24"/>
                <w:szCs w:val="24"/>
                <w:lang w:val="lt-LT" w:eastAsia="lt-LT" w:bidi="ar-SA"/>
              </w:rPr>
              <w:t xml:space="preserve">Sumažėjo 1-4 kl. mokinių, pasiekusių patenkinamą </w:t>
            </w:r>
            <w:r>
              <w:rPr>
                <w:rFonts w:eastAsia="Calibri" w:cs="Times New Roman" w:ascii="Times New Roman" w:hAnsi="Times New Roman"/>
                <w:b/>
                <w:bCs/>
                <w:kern w:val="0"/>
                <w:sz w:val="24"/>
                <w:szCs w:val="24"/>
                <w:lang w:val="lt-LT" w:eastAsia="lt-LT" w:bidi="ar-SA"/>
              </w:rPr>
              <w:t>lietuvių kalbos, gimtųjų kalbų, matematikos, pasaulio pažinimo lygį:</w:t>
            </w:r>
          </w:p>
          <w:p>
            <w:pPr>
              <w:pStyle w:val="Normal"/>
              <w:widowControl w:val="false"/>
              <w:numPr>
                <w:ilvl w:val="0"/>
                <w:numId w:val="21"/>
              </w:numPr>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kern w:val="0"/>
                <w:sz w:val="24"/>
                <w:szCs w:val="24"/>
                <w:lang w:val="lt-LT" w:bidi="ar-SA"/>
              </w:rPr>
              <w:t>įgyvendinant projekto „Kokybės krepšelis“ gimnazijos veiklos tobulinimo planą,  buvo siekiama  2020-2022 m. 5 proc. sumažinti 1-4 kl. mokinių, pasiekusių lietuvių kalbos, gimtųjų kalbų, matematikos patenkinamą lygį bei 4 proc. sumažinti mokinių, pasiekusių patenkinamą pasaulio pažinimo lygį:  mokinių,  lietuvių kalbos besimokančių aukštesniuoju ir pagrindiniu lygiu, dalis po projekto įgyvendinimo padidėjo 7 proc. (nuo 69 proc. 2019-2020 m.m. iki 76 proc.), mokinių, besimokančių lietuvių kalbos patenkinamuoju lygiu, sumažėjo 7 proc. (nuo 31 proc. 2019-2020 m.m. iki 24 proc.). Mokinių, pasiekusių gimtosios kalbos patenkinamąjį lygį, sumažėjo 14 proc. (nuo 30 proc. 2019 - 2020 m.m. iki 16 proc.), o mokinių, pasiekusių gimtosios kalbos aukštesnįjį ir pagrindinį lygį, padidėjo 15 proc. ( nuo 69 proc. 2019-2020 m.m. iki 84 proc.). Besimokančiųjų patenkinamu lygiu matematikos sumažėjo 10 proc. (nuo 23 proc. 2019-2020 m.m. iki 13 proc.), pasaulio pažinimo – 8 proc. (nuo 15 proc. 2019-2020 m.m. iki 7 proc.)</w:t>
            </w:r>
          </w:p>
          <w:p>
            <w:pPr>
              <w:pStyle w:val="Normal"/>
              <w:widowControl w:val="false"/>
              <w:suppressAutoHyphens w:val="true"/>
              <w:spacing w:lineRule="auto" w:line="240" w:before="0" w:after="0"/>
              <w:jc w:val="left"/>
              <w:rPr>
                <w:rFonts w:cs="Times New Roman"/>
              </w:rPr>
            </w:pPr>
            <w:r>
              <w:rPr>
                <w:rFonts w:eastAsia="Calibri" w:cs="Times New Roman"/>
                <w:kern w:val="0"/>
                <w:lang w:val="lt-LT" w:bidi="ar-SA"/>
              </w:rPr>
            </w:r>
          </w:p>
          <w:p>
            <w:pPr>
              <w:pStyle w:val="Normal"/>
              <w:widowControl w:val="false"/>
              <w:suppressAutoHyphens w:val="true"/>
              <w:spacing w:lineRule="auto" w:line="240" w:before="0" w:after="0"/>
              <w:jc w:val="both"/>
              <w:rPr>
                <w:rFonts w:ascii="Times New Roman" w:hAnsi="Times New Roman" w:cs="Times New Roman"/>
                <w:b/>
                <w:b/>
                <w:bCs/>
                <w:sz w:val="24"/>
                <w:szCs w:val="24"/>
              </w:rPr>
            </w:pPr>
            <w:r>
              <w:rPr>
                <w:rFonts w:eastAsia="Calibri" w:cs="Times New Roman" w:ascii="Times New Roman" w:hAnsi="Times New Roman"/>
                <w:b/>
                <w:bCs/>
                <w:kern w:val="0"/>
                <w:sz w:val="24"/>
                <w:szCs w:val="24"/>
                <w:lang w:val="lt-LT" w:eastAsia="lt-LT" w:bidi="ar-SA"/>
              </w:rPr>
              <w:t>Sumažėjo 5-8 kl. mokinių, pasiekusių patenkinamą lietuvių kalbos, gimtųjų kalbų, matematikos, gamtos mokslų lygį:</w:t>
            </w:r>
          </w:p>
          <w:p>
            <w:pPr>
              <w:pStyle w:val="Normal"/>
              <w:widowControl w:val="false"/>
              <w:numPr>
                <w:ilvl w:val="0"/>
                <w:numId w:val="22"/>
              </w:numPr>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bCs/>
                <w:kern w:val="0"/>
                <w:sz w:val="24"/>
                <w:szCs w:val="24"/>
                <w:lang w:val="lt-LT" w:bidi="ar-SA"/>
              </w:rPr>
              <w:t>įgyvendinant projekto „Kokybės krepšelis“ gimnazijos veiklos tobulinimo planą, buvo planuojama, kad  kad 2020–2022 m. 5–8 kl. mokinių, pasiekusių lietuvių kalbos, gimtosios kalbos, matematikos patenkinamą lygį, sumažės 4 proc., gamtos mokslų 5 proc. ir mokinių, lietuvių kalbos ir matematikos pasiekusių nepatenkinamą lygmenį, bus 0 proc. Rezultatai:  mokinių, pasiekusių lietuvių kalbos patenkinamąjį lygį, sumažėjo 5 proc. (nuo 30 proc. 2019-2020 m.m. iki 25 proc.),  gimtosios kalbos – 17 proc. (nuo 30 proc. 2019-2020 m.m. iki 13 proc.) matematikos – 14 proc. (nuo 35 proc. 2019-2020 m.m. iki 21 proc.), gamtos mokslų – 27 proc. (nuo 33 proc. 2019-2020 m.m. iki 6 proc.) Nėra mokinių, pasiekusių nepatenkinamąjį lietuvių kalbos ir matematikos lygį.</w:t>
            </w:r>
          </w:p>
          <w:p>
            <w:pPr>
              <w:pStyle w:val="Normal"/>
              <w:widowControl w:val="false"/>
              <w:suppressAutoHyphens w:val="true"/>
              <w:spacing w:lineRule="auto" w:line="240" w:before="0" w:after="0"/>
              <w:jc w:val="both"/>
              <w:rPr>
                <w:rFonts w:ascii="Times New Roman" w:hAnsi="Times New Roman"/>
                <w:b/>
                <w:b/>
                <w:bCs/>
                <w:sz w:val="24"/>
                <w:szCs w:val="24"/>
              </w:rPr>
            </w:pPr>
            <w:r>
              <w:rPr>
                <w:rFonts w:eastAsia="Calibri" w:cs="Times New Roman" w:ascii="Times New Roman" w:hAnsi="Times New Roman"/>
                <w:b/>
                <w:bCs/>
                <w:kern w:val="0"/>
                <w:sz w:val="24"/>
                <w:szCs w:val="24"/>
                <w:lang w:val="lt-LT" w:bidi="ar-SA"/>
              </w:rPr>
              <w:t>Pagerėjo mokinių mokymosi pasiekimai 5-8, I-III gimnazijos klasėse:</w:t>
            </w:r>
          </w:p>
          <w:p>
            <w:pPr>
              <w:pStyle w:val="Normal"/>
              <w:widowControl w:val="false"/>
              <w:numPr>
                <w:ilvl w:val="0"/>
                <w:numId w:val="23"/>
              </w:numPr>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kern w:val="0"/>
                <w:sz w:val="24"/>
                <w:szCs w:val="24"/>
                <w:lang w:val="lt-LT" w:bidi="ar-SA"/>
              </w:rPr>
              <w:t>5 – 8 kl. mokymosi pasiekimai 2021-2022 m.m. 63,46 proc. (2019-2020 m.m. - 60,8 proc.).</w:t>
            </w:r>
          </w:p>
          <w:p>
            <w:pPr>
              <w:pStyle w:val="Normal"/>
              <w:widowControl w:val="false"/>
              <w:numPr>
                <w:ilvl w:val="0"/>
                <w:numId w:val="23"/>
              </w:numPr>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kern w:val="0"/>
                <w:sz w:val="24"/>
                <w:szCs w:val="24"/>
                <w:lang w:val="lt-LT" w:bidi="ar-SA"/>
              </w:rPr>
              <w:t>I-III g. kl. - mokymosi pasiekimai 2021-2022 m.m. 51,97 proc. (2019-2020 m.m. - 35,14 proc.).</w:t>
            </w:r>
          </w:p>
        </w:tc>
      </w:tr>
      <w:tr>
        <w:trPr>
          <w:trHeight w:val="735" w:hRule="atLeast"/>
        </w:trPr>
        <w:tc>
          <w:tcPr>
            <w:tcW w:w="1525" w:type="dxa"/>
            <w:vMerge w:val="restart"/>
            <w:tcBorders/>
          </w:tcPr>
          <w:p>
            <w:pPr>
              <w:pStyle w:val="NormalWeb"/>
              <w:widowControl w:val="false"/>
              <w:suppressAutoHyphens w:val="true"/>
              <w:spacing w:beforeAutospacing="0" w:before="280" w:afterAutospacing="0" w:after="160"/>
              <w:jc w:val="left"/>
              <w:rPr>
                <w:lang w:val="lt-LT" w:bidi="ar-SA"/>
              </w:rPr>
            </w:pPr>
            <w:r>
              <w:rPr>
                <w:bCs/>
                <w:kern w:val="0"/>
                <w:lang w:val="lt-LT" w:bidi="ar-SA"/>
              </w:rPr>
              <w:t xml:space="preserve">2. </w:t>
            </w:r>
            <w:r>
              <w:rPr>
                <w:rFonts w:eastAsia="+mn-ea"/>
                <w:bCs/>
                <w:color w:val="000000"/>
                <w:kern w:val="2"/>
                <w:lang w:val="lt-LT" w:bidi="ar-SA"/>
              </w:rPr>
              <w:t>Pagalba mokiniui</w:t>
            </w:r>
          </w:p>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tc>
        <w:tc>
          <w:tcPr>
            <w:tcW w:w="1984" w:type="dxa"/>
            <w:tcBorders/>
          </w:tcPr>
          <w:p>
            <w:pPr>
              <w:pStyle w:val="NormalWeb"/>
              <w:widowControl w:val="false"/>
              <w:suppressAutoHyphens w:val="true"/>
              <w:spacing w:before="0" w:after="160"/>
              <w:jc w:val="left"/>
              <w:rPr>
                <w:bCs/>
              </w:rPr>
            </w:pPr>
            <w:r>
              <w:rPr>
                <w:bCs/>
                <w:kern w:val="0"/>
                <w:lang w:val="lt-LT" w:bidi="ar-SA"/>
              </w:rPr>
              <w:t xml:space="preserve">2.1. </w:t>
            </w:r>
            <w:r>
              <w:rPr>
                <w:rFonts w:eastAsia="+mn-ea"/>
                <w:bCs/>
                <w:color w:val="000000"/>
                <w:kern w:val="2"/>
                <w:lang w:val="lt-LT" w:bidi="ar-SA"/>
              </w:rPr>
              <w:t>Orientavimasis į mokinio asmenybės  tapsmą</w:t>
            </w:r>
          </w:p>
        </w:tc>
        <w:tc>
          <w:tcPr>
            <w:tcW w:w="1277" w:type="dxa"/>
            <w:tcBorders/>
          </w:tcPr>
          <w:p>
            <w:pPr>
              <w:pStyle w:val="Normal"/>
              <w:widowControl w:val="false"/>
              <w:suppressAutoHyphens w:val="true"/>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kern w:val="0"/>
                <w:sz w:val="24"/>
                <w:szCs w:val="24"/>
                <w:lang w:val="lt-LT" w:bidi="ar-SA"/>
              </w:rPr>
              <w:t>2</w:t>
            </w:r>
          </w:p>
        </w:tc>
        <w:tc>
          <w:tcPr>
            <w:tcW w:w="1094"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3</w:t>
            </w:r>
          </w:p>
        </w:tc>
        <w:tc>
          <w:tcPr>
            <w:tcW w:w="2127"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Rezultatai pagerėjo</w:t>
            </w:r>
          </w:p>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tc>
        <w:tc>
          <w:tcPr>
            <w:tcW w:w="6720" w:type="dxa"/>
            <w:tcBorders/>
          </w:tcPr>
          <w:p>
            <w:pPr>
              <w:pStyle w:val="Normal"/>
              <w:widowControl w:val="false"/>
              <w:suppressAutoHyphens w:val="true"/>
              <w:spacing w:lineRule="auto" w:line="240" w:before="0" w:after="200"/>
              <w:jc w:val="both"/>
              <w:rPr>
                <w:rFonts w:ascii="Times New Roman" w:hAnsi="Times New Roman"/>
                <w:sz w:val="24"/>
                <w:szCs w:val="24"/>
              </w:rPr>
            </w:pPr>
            <w:r>
              <w:rPr>
                <w:rFonts w:eastAsia="Times New Roman" w:ascii="Times New Roman" w:hAnsi="Times New Roman"/>
                <w:b/>
                <w:kern w:val="0"/>
                <w:sz w:val="24"/>
                <w:szCs w:val="24"/>
                <w:lang w:val="lt-LT" w:bidi="ar-SA"/>
              </w:rPr>
              <w:t>Sudaromos galimybės pažinti profesijų pasaulį bei įvertinti savo ateities galimybes ir perspektyvas:</w:t>
            </w:r>
          </w:p>
          <w:p>
            <w:pPr>
              <w:pStyle w:val="ListParagraph"/>
              <w:widowControl w:val="false"/>
              <w:numPr>
                <w:ilvl w:val="0"/>
                <w:numId w:val="19"/>
              </w:numPr>
              <w:suppressAutoHyphens w:val="true"/>
              <w:spacing w:lineRule="auto" w:line="240" w:before="0" w:after="160"/>
              <w:contextualSpacing/>
              <w:jc w:val="both"/>
              <w:rPr>
                <w:rFonts w:ascii="Times New Roman" w:hAnsi="Times New Roman" w:eastAsia="Times New Roman"/>
                <w:sz w:val="24"/>
                <w:szCs w:val="24"/>
              </w:rPr>
            </w:pPr>
            <w:r>
              <w:rPr>
                <w:rFonts w:eastAsia="Times New Roman" w:cs="Calibri" w:ascii="Times New Roman" w:hAnsi="Times New Roman"/>
                <w:kern w:val="0"/>
                <w:sz w:val="24"/>
                <w:szCs w:val="24"/>
                <w:lang w:val="lt-LT" w:bidi="ar-SA"/>
              </w:rPr>
              <w:t>Mokinių ugdymas karjerai vykdomas vadovaujantis gimnazijos parengtu „</w:t>
            </w:r>
            <w:r>
              <w:rPr>
                <w:rFonts w:eastAsia="Times New Roman" w:cs="Times New Roman" w:ascii="Times New Roman" w:hAnsi="Times New Roman"/>
                <w:kern w:val="0"/>
                <w:sz w:val="24"/>
                <w:szCs w:val="24"/>
                <w:lang w:val="lt-LT" w:bidi="ar-SA"/>
              </w:rPr>
              <w:t xml:space="preserve">Ugdymo karjerai tvarkos aprašu“ ir </w:t>
            </w:r>
            <w:r>
              <w:rPr>
                <w:rFonts w:eastAsia="Times New Roman" w:cs="Times New Roman" w:ascii="Times New Roman" w:hAnsi="Times New Roman"/>
                <w:color w:val="000000"/>
                <w:kern w:val="0"/>
                <w:sz w:val="24"/>
                <w:szCs w:val="24"/>
                <w:lang w:val="lt-LT" w:bidi="ar-SA"/>
              </w:rPr>
              <w:t>„Ugdymo karjerai planu“</w:t>
            </w:r>
            <w:r>
              <w:rPr>
                <w:rFonts w:eastAsia="Times New Roman" w:cs="Times New Roman" w:ascii="Times New Roman" w:hAnsi="Times New Roman"/>
                <w:color w:val="FF0000"/>
                <w:kern w:val="0"/>
                <w:sz w:val="24"/>
                <w:szCs w:val="24"/>
                <w:lang w:val="lt-LT" w:bidi="ar-SA"/>
              </w:rPr>
              <w:t xml:space="preserve">. </w:t>
            </w:r>
            <w:r>
              <w:rPr>
                <w:rFonts w:eastAsia="Times New Roman" w:cs="Times New Roman" w:ascii="Times New Roman" w:hAnsi="Times New Roman"/>
                <w:kern w:val="0"/>
                <w:sz w:val="24"/>
                <w:szCs w:val="24"/>
                <w:lang w:val="lt-LT" w:bidi="ar-SA"/>
              </w:rPr>
              <w:t>Ugdymą karjerai gimnazijoje koordinuoja direktoriaus pavaduotoja ugdymui, vykdo darbo grupė, klasių vadovai, dalykų mokytojai.</w:t>
            </w:r>
          </w:p>
          <w:p>
            <w:pPr>
              <w:pStyle w:val="ListParagraph"/>
              <w:widowControl w:val="false"/>
              <w:numPr>
                <w:ilvl w:val="0"/>
                <w:numId w:val="19"/>
              </w:numPr>
              <w:suppressAutoHyphens w:val="true"/>
              <w:spacing w:lineRule="auto" w:line="240" w:before="0" w:after="160"/>
              <w:contextualSpacing/>
              <w:jc w:val="both"/>
              <w:rPr>
                <w:color w:val="000000"/>
              </w:rPr>
            </w:pPr>
            <w:r>
              <w:rPr>
                <w:rFonts w:eastAsia="Times New Roman" w:cs="Times New Roman" w:ascii="Times New Roman" w:hAnsi="Times New Roman"/>
                <w:color w:val="000000"/>
                <w:kern w:val="0"/>
                <w:sz w:val="24"/>
                <w:szCs w:val="24"/>
                <w:lang w:val="lt-LT" w:bidi="ar-SA"/>
              </w:rPr>
              <w:t xml:space="preserve">2022 m. kovo mėn. pasirašyta bendradarbiavimo sutartis su LMNŠC įgyvendinant projektą </w:t>
            </w:r>
            <w:r>
              <w:rPr>
                <w:rFonts w:cs="Times New Roman" w:ascii="Times New Roman" w:hAnsi="Times New Roman"/>
                <w:color w:val="000000"/>
                <w:kern w:val="0"/>
                <w:sz w:val="24"/>
                <w:szCs w:val="24"/>
                <w:lang w:val="lt-LT" w:bidi="ar-SA"/>
              </w:rPr>
              <w:t>„Kokybiškų karjeros paslaugų teikimas realioje ir virtualioje aplinkoje“</w:t>
            </w:r>
          </w:p>
          <w:p>
            <w:pPr>
              <w:pStyle w:val="ListParagraph"/>
              <w:widowControl w:val="false"/>
              <w:numPr>
                <w:ilvl w:val="0"/>
                <w:numId w:val="19"/>
              </w:numPr>
              <w:suppressAutoHyphens w:val="true"/>
              <w:spacing w:lineRule="auto" w:line="240" w:before="0" w:after="160"/>
              <w:contextualSpacing/>
              <w:jc w:val="both"/>
              <w:rPr>
                <w:rFonts w:ascii="Times New Roman" w:hAnsi="Times New Roman"/>
                <w:sz w:val="24"/>
                <w:szCs w:val="24"/>
              </w:rPr>
            </w:pPr>
            <w:r>
              <w:rPr>
                <w:rFonts w:eastAsia="Times New Roman" w:cs="Calibri" w:ascii="Times New Roman" w:hAnsi="Times New Roman"/>
                <w:kern w:val="0"/>
                <w:sz w:val="24"/>
                <w:szCs w:val="24"/>
                <w:lang w:val="lt-LT" w:bidi="ar-SA"/>
              </w:rPr>
              <w:t xml:space="preserve">Mokiniai supažindinami su galimomis profesijomis. Ši veikla vykdoma tiek gimnazijoje (klasių valandėlių, pamokų metu), tiek organizuojamos edukacijos už gimnazijos ribų, </w:t>
            </w:r>
            <w:r>
              <w:rPr>
                <w:rFonts w:eastAsia="Times New Roman" w:cs="Calibri" w:ascii="Times New Roman" w:hAnsi="Times New Roman"/>
                <w:color w:val="000000"/>
                <w:kern w:val="0"/>
                <w:sz w:val="24"/>
                <w:szCs w:val="24"/>
                <w:lang w:val="lt-LT" w:bidi="ar-SA"/>
              </w:rPr>
              <w:t>tiek nuotoliniu būdu.</w:t>
            </w:r>
            <w:r>
              <w:rPr>
                <w:rFonts w:eastAsia="Times New Roman" w:cs="Calibri" w:ascii="Times New Roman" w:hAnsi="Times New Roman"/>
                <w:kern w:val="0"/>
                <w:sz w:val="24"/>
                <w:szCs w:val="24"/>
                <w:lang w:val="lt-LT" w:bidi="ar-SA"/>
              </w:rPr>
              <w:t xml:space="preserve"> Mokiniai</w:t>
            </w:r>
            <w:r>
              <w:rPr>
                <w:rFonts w:eastAsia="Calibri" w:cs="Calibri" w:ascii="Times New Roman" w:hAnsi="Times New Roman"/>
                <w:kern w:val="0"/>
                <w:sz w:val="24"/>
                <w:szCs w:val="24"/>
                <w:lang w:val="lt-LT" w:bidi="ar-SA"/>
              </w:rPr>
              <w:t xml:space="preserve"> susipažino su astronomo, astronauto, bibliotekininko, gydytojo, mokytojo, menininko, aktoriaus, archeologo, virėjo, paštininko, kepėjo,  šokėjo, dainininko, dailininko, policininko, ūkininko,  kirpėjo, švenčių organizatoriaus, fotografo, žurnalisto, aviacijos techniko, diplomato, dizainerio, konditerio, amatininko, karininko, režisieriaus profesijomis. </w:t>
            </w:r>
            <w:r>
              <w:rPr>
                <w:rFonts w:eastAsia="Times New Roman" w:cs="Calibri" w:ascii="Times New Roman" w:hAnsi="Times New Roman"/>
                <w:spacing w:val="2"/>
                <w:kern w:val="0"/>
                <w:sz w:val="24"/>
                <w:szCs w:val="24"/>
                <w:lang w:val="lt-LT" w:bidi="ar-SA"/>
              </w:rPr>
              <w:t>Taip pat buvo organizuoti nuotoliniai susitikimai su profesionalais, kurie pasidalino savo patirtimi su mokiniais, pateikė praktinių patarimų.</w:t>
            </w:r>
          </w:p>
          <w:p>
            <w:pPr>
              <w:pStyle w:val="ListParagraph"/>
              <w:widowControl w:val="false"/>
              <w:numPr>
                <w:ilvl w:val="0"/>
                <w:numId w:val="19"/>
              </w:numPr>
              <w:suppressAutoHyphens w:val="true"/>
              <w:spacing w:lineRule="auto" w:line="240" w:before="0" w:after="160"/>
              <w:contextualSpacing/>
              <w:jc w:val="both"/>
              <w:rPr>
                <w:rFonts w:ascii="Times New Roman" w:hAnsi="Times New Roman"/>
                <w:sz w:val="24"/>
                <w:szCs w:val="24"/>
              </w:rPr>
            </w:pPr>
            <w:r>
              <w:rPr>
                <w:rFonts w:eastAsia="Calibri" w:cs="Calibri" w:ascii="Times New Roman" w:hAnsi="Times New Roman"/>
                <w:kern w:val="0"/>
                <w:sz w:val="24"/>
                <w:szCs w:val="24"/>
                <w:lang w:val="lt-LT" w:bidi="ar-SA"/>
              </w:rPr>
              <w:t>Mokiniai dalyvavo Litexpo parodose ,,Kur stoti?”, „MOKYKLA 2022”, VILNIAUS TECH 2022 atvirų durų renginiuose, atvirų durų dienoje Vilniaus kolegijoje, 2 PK pareigūnų atvirų durų dienoje, Generolo Jono Žemaičio karo akademijoje ir susipažino su karininko profesija.</w:t>
            </w:r>
          </w:p>
          <w:p>
            <w:pPr>
              <w:pStyle w:val="ListParagraph"/>
              <w:widowControl w:val="false"/>
              <w:numPr>
                <w:ilvl w:val="0"/>
                <w:numId w:val="19"/>
              </w:numPr>
              <w:suppressAutoHyphens w:val="true"/>
              <w:spacing w:lineRule="auto" w:line="240" w:before="0" w:after="160"/>
              <w:contextualSpacing/>
              <w:jc w:val="both"/>
              <w:rPr>
                <w:kern w:val="0"/>
                <w:lang w:val="lt-LT" w:bidi="ar-SA"/>
              </w:rPr>
            </w:pPr>
            <w:r>
              <w:rPr>
                <w:rFonts w:eastAsia="Times New Roman" w:cs="Calibri" w:ascii="Times New Roman" w:hAnsi="Times New Roman"/>
                <w:color w:val="000000"/>
                <w:kern w:val="0"/>
                <w:sz w:val="24"/>
                <w:szCs w:val="24"/>
                <w:lang w:val="lt-LT" w:bidi="ar-SA"/>
              </w:rPr>
              <w:t>Europos pamoka su Užsienio reikalų ministerijos Informacinio stebėjimo ir žiniasklaidos skyriaus Komunikacijos ir kultūrinės diplomatijos departamento atašė.</w:t>
            </w:r>
            <w:r>
              <w:rPr>
                <w:rFonts w:eastAsia="Times New Roman" w:cs="Calibri" w:ascii="Times New Roman" w:hAnsi="Times New Roman"/>
                <w:kern w:val="0"/>
                <w:sz w:val="24"/>
                <w:szCs w:val="24"/>
                <w:lang w:val="lt-LT" w:bidi="ar-SA"/>
              </w:rPr>
              <w:t xml:space="preserve"> Gimnazistai sužinojo apie </w:t>
            </w:r>
            <w:r>
              <w:rPr>
                <w:rFonts w:eastAsia="Times New Roman" w:cs="Calibri" w:ascii="Times New Roman" w:hAnsi="Times New Roman"/>
                <w:color w:val="000000"/>
                <w:kern w:val="0"/>
                <w:sz w:val="24"/>
                <w:szCs w:val="24"/>
                <w:lang w:val="lt-LT" w:bidi="ar-SA"/>
              </w:rPr>
              <w:t>Lietuvos narystės Europos Sąjungoje naudą: ekonomikos augimą ir naujas įsidarbinimo galimybes, galimybę laisvai keliauti. Taip sužinojo apie diplomato darbą.</w:t>
            </w:r>
          </w:p>
          <w:p>
            <w:pPr>
              <w:pStyle w:val="ListParagraph"/>
              <w:widowControl w:val="false"/>
              <w:numPr>
                <w:ilvl w:val="0"/>
                <w:numId w:val="19"/>
              </w:numPr>
              <w:suppressAutoHyphens w:val="true"/>
              <w:spacing w:lineRule="auto" w:line="240" w:before="0" w:after="160"/>
              <w:contextualSpacing/>
              <w:jc w:val="both"/>
              <w:rPr>
                <w:kern w:val="0"/>
                <w:lang w:val="lt-LT" w:bidi="ar-SA"/>
              </w:rPr>
            </w:pPr>
            <w:r>
              <w:rPr>
                <w:rFonts w:eastAsia="Times New Roman" w:ascii="Times New Roman" w:hAnsi="Times New Roman"/>
                <w:spacing w:val="2"/>
                <w:kern w:val="0"/>
                <w:sz w:val="24"/>
                <w:szCs w:val="24"/>
                <w:lang w:val="lt-LT" w:bidi="ar-SA"/>
              </w:rPr>
              <w:t xml:space="preserve"> </w:t>
            </w:r>
            <w:r>
              <w:rPr>
                <w:rFonts w:eastAsia="Times New Roman" w:ascii="Times New Roman" w:hAnsi="Times New Roman"/>
                <w:spacing w:val="2"/>
                <w:kern w:val="0"/>
                <w:sz w:val="24"/>
                <w:szCs w:val="24"/>
                <w:lang w:val="lt-LT" w:bidi="ar-SA"/>
              </w:rPr>
              <w:t>97 proc. apklausoje dalyvavusių mokytojų nurodė į</w:t>
            </w:r>
            <w:r>
              <w:rPr>
                <w:spacing w:val="2"/>
                <w:kern w:val="0"/>
                <w:lang w:val="lt-LT" w:bidi="ar-SA"/>
              </w:rPr>
              <w:t xml:space="preserve"> </w:t>
            </w:r>
            <w:r>
              <w:rPr>
                <w:rFonts w:ascii="Times New Roman" w:hAnsi="Times New Roman"/>
                <w:spacing w:val="2"/>
                <w:kern w:val="0"/>
                <w:sz w:val="24"/>
                <w:szCs w:val="24"/>
                <w:lang w:val="lt-LT" w:bidi="ar-SA"/>
              </w:rPr>
              <w:t>savo dalyko turinį integruojantys ugdymą karjerai.</w:t>
            </w:r>
          </w:p>
          <w:p>
            <w:pPr>
              <w:pStyle w:val="ListParagraph"/>
              <w:widowControl w:val="false"/>
              <w:numPr>
                <w:ilvl w:val="0"/>
                <w:numId w:val="19"/>
              </w:numPr>
              <w:suppressAutoHyphens w:val="true"/>
              <w:spacing w:lineRule="auto" w:line="240" w:before="0" w:after="160"/>
              <w:contextualSpacing/>
              <w:jc w:val="both"/>
              <w:rPr>
                <w:kern w:val="0"/>
                <w:lang w:val="lt-LT" w:bidi="ar-SA"/>
              </w:rPr>
            </w:pPr>
            <w:r>
              <w:rPr>
                <w:rFonts w:ascii="Times New Roman" w:hAnsi="Times New Roman"/>
                <w:spacing w:val="2"/>
                <w:kern w:val="0"/>
                <w:sz w:val="24"/>
                <w:szCs w:val="24"/>
                <w:lang w:val="lt-LT" w:bidi="ar-SA"/>
              </w:rPr>
              <w:t xml:space="preserve">Gamtos mokslų kabinetai, STEAM laboratorija, dailės ir technologijų dirbtuvės, FabLab laboratorija aprūpinti moderniomis priemonėmis, tai leidžia mokiniams pamokose ir </w:t>
            </w:r>
            <w:r>
              <w:rPr>
                <w:rFonts w:ascii="Times New Roman" w:hAnsi="Times New Roman"/>
                <w:color w:val="000000"/>
                <w:spacing w:val="2"/>
                <w:kern w:val="0"/>
                <w:sz w:val="24"/>
                <w:szCs w:val="24"/>
                <w:lang w:val="lt-LT" w:bidi="ar-SA"/>
              </w:rPr>
              <w:t>po pamokų</w:t>
            </w:r>
            <w:r>
              <w:rPr>
                <w:rFonts w:ascii="Times New Roman" w:hAnsi="Times New Roman"/>
                <w:color w:val="FF0000"/>
                <w:spacing w:val="2"/>
                <w:kern w:val="0"/>
                <w:sz w:val="24"/>
                <w:szCs w:val="24"/>
                <w:lang w:val="lt-LT" w:bidi="ar-SA"/>
              </w:rPr>
              <w:t xml:space="preserve"> </w:t>
            </w:r>
            <w:r>
              <w:rPr>
                <w:rFonts w:ascii="Times New Roman" w:hAnsi="Times New Roman"/>
                <w:spacing w:val="2"/>
                <w:kern w:val="0"/>
                <w:sz w:val="24"/>
                <w:szCs w:val="24"/>
                <w:lang w:val="lt-LT" w:bidi="ar-SA"/>
              </w:rPr>
              <w:t>pažinti profesijų pasaulį, labiau domėtis dalykais, įvertinti savo galimybes ir perspektyvas.</w:t>
            </w:r>
          </w:p>
          <w:p>
            <w:pPr>
              <w:pStyle w:val="ListParagraph"/>
              <w:widowControl w:val="false"/>
              <w:numPr>
                <w:ilvl w:val="0"/>
                <w:numId w:val="19"/>
              </w:numPr>
              <w:suppressAutoHyphens w:val="true"/>
              <w:spacing w:lineRule="auto" w:line="240" w:before="0" w:after="160"/>
              <w:contextualSpacing/>
              <w:jc w:val="both"/>
              <w:rPr>
                <w:rFonts w:ascii="Times New Roman" w:hAnsi="Times New Roman"/>
                <w:sz w:val="24"/>
                <w:szCs w:val="24"/>
              </w:rPr>
            </w:pPr>
            <w:r>
              <w:rPr>
                <w:rFonts w:eastAsia="Times New Roman" w:cs="Calibri" w:ascii="Times New Roman" w:hAnsi="Times New Roman"/>
                <w:color w:val="000000"/>
                <w:kern w:val="0"/>
                <w:sz w:val="24"/>
                <w:szCs w:val="24"/>
                <w:lang w:val="lt-LT" w:bidi="ar-SA"/>
              </w:rPr>
              <w:t>teiginiui „Mokykloje vykstantis profesinis informavimas mano vaikui yra naudingas“ pritarė 89 proc. apklausoje dalyvavusių mokinių tėvų.</w:t>
            </w:r>
          </w:p>
        </w:tc>
      </w:tr>
      <w:tr>
        <w:trPr>
          <w:trHeight w:val="521" w:hRule="atLeast"/>
        </w:trPr>
        <w:tc>
          <w:tcPr>
            <w:tcW w:w="1525" w:type="dxa"/>
            <w:vMerge w:val="continue"/>
            <w:tcBorders/>
          </w:tcPr>
          <w:p>
            <w:pPr>
              <w:pStyle w:val="NormalWeb"/>
              <w:widowControl w:val="false"/>
              <w:suppressAutoHyphens w:val="true"/>
              <w:spacing w:beforeAutospacing="0" w:before="280" w:afterAutospacing="0" w:after="0"/>
              <w:jc w:val="left"/>
              <w:rPr>
                <w:bCs/>
              </w:rPr>
            </w:pPr>
            <w:r>
              <w:rPr>
                <w:bCs/>
                <w:kern w:val="0"/>
                <w:lang w:val="lt-LT" w:bidi="ar-SA"/>
              </w:rPr>
            </w:r>
          </w:p>
        </w:tc>
        <w:tc>
          <w:tcPr>
            <w:tcW w:w="1984" w:type="dxa"/>
            <w:tcBorders/>
          </w:tcPr>
          <w:p>
            <w:pPr>
              <w:pStyle w:val="NormalWeb"/>
              <w:widowControl w:val="false"/>
              <w:suppressAutoHyphens w:val="true"/>
              <w:spacing w:beforeAutospacing="0" w:before="280" w:afterAutospacing="0" w:after="0"/>
              <w:jc w:val="left"/>
              <w:rPr>
                <w:bCs/>
              </w:rPr>
            </w:pPr>
            <w:r>
              <w:rPr>
                <w:bCs/>
                <w:kern w:val="0"/>
                <w:lang w:val="lt-LT" w:bidi="ar-SA"/>
              </w:rPr>
              <w:t>2.2.</w:t>
            </w:r>
            <w:r>
              <w:rPr>
                <w:rFonts w:eastAsia="+mn-ea"/>
                <w:bCs/>
                <w:color w:val="000000"/>
                <w:kern w:val="2"/>
                <w:lang w:val="lt-LT" w:bidi="ar-SA"/>
              </w:rPr>
              <w:t>Orientavimasis į mokinių poreikius</w:t>
            </w:r>
          </w:p>
        </w:tc>
        <w:tc>
          <w:tcPr>
            <w:tcW w:w="1277" w:type="dxa"/>
            <w:tcBorders/>
          </w:tcPr>
          <w:p>
            <w:pPr>
              <w:pStyle w:val="Normal"/>
              <w:widowControl w:val="false"/>
              <w:suppressAutoHyphens w:val="true"/>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kern w:val="0"/>
                <w:sz w:val="24"/>
                <w:szCs w:val="24"/>
                <w:lang w:val="lt-LT" w:bidi="ar-SA"/>
              </w:rPr>
              <w:t>2</w:t>
            </w:r>
          </w:p>
        </w:tc>
        <w:tc>
          <w:tcPr>
            <w:tcW w:w="1094"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3</w:t>
            </w:r>
          </w:p>
        </w:tc>
        <w:tc>
          <w:tcPr>
            <w:tcW w:w="2127"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Rezultatai pagerėjo</w:t>
            </w:r>
          </w:p>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color w:val="833C0B" w:themeColor="accent2" w:themeShade="80"/>
                <w:sz w:val="24"/>
                <w:szCs w:val="24"/>
              </w:rPr>
            </w:pPr>
            <w:r>
              <w:rPr>
                <w:rFonts w:eastAsia="Calibri" w:cs="Times New Roman" w:ascii="Times New Roman" w:hAnsi="Times New Roman"/>
                <w:color w:val="833C0B" w:themeColor="accent2" w:themeShade="80"/>
                <w:kern w:val="0"/>
                <w:sz w:val="24"/>
                <w:szCs w:val="24"/>
                <w:lang w:val="lt-LT" w:bidi="ar-SA"/>
              </w:rPr>
            </w:r>
          </w:p>
        </w:tc>
        <w:tc>
          <w:tcPr>
            <w:tcW w:w="6720" w:type="dxa"/>
            <w:tcBorders/>
          </w:tcPr>
          <w:p>
            <w:pPr>
              <w:pStyle w:val="TextBody"/>
              <w:widowControl w:val="false"/>
              <w:suppressAutoHyphens w:val="true"/>
              <w:spacing w:before="0" w:after="0"/>
              <w:jc w:val="both"/>
              <w:rPr>
                <w:rFonts w:ascii="Times New Roman" w:hAnsi="Times New Roman"/>
                <w:sz w:val="24"/>
                <w:szCs w:val="24"/>
              </w:rPr>
            </w:pPr>
            <w:r>
              <w:rPr>
                <w:rFonts w:eastAsia="Calibri" w:cs="Times New Roman" w:ascii="Times New Roman" w:hAnsi="Times New Roman"/>
                <w:bCs w:val="false"/>
                <w:kern w:val="0"/>
                <w:sz w:val="24"/>
                <w:szCs w:val="24"/>
                <w:lang w:val="lt-LT" w:eastAsia="en-GB" w:bidi="ar-SA"/>
              </w:rPr>
              <w:t>Atsižvelgiant į mokinių individualius poreikius teikiama įvairi pagalba:</w:t>
            </w:r>
          </w:p>
          <w:p>
            <w:pPr>
              <w:pStyle w:val="TextBody"/>
              <w:widowControl w:val="false"/>
              <w:suppressAutoHyphens w:val="true"/>
              <w:spacing w:before="0" w:after="0"/>
              <w:jc w:val="both"/>
              <w:rPr>
                <w:rFonts w:cs="Times New Roman"/>
                <w:lang w:eastAsia="en-GB"/>
              </w:rPr>
            </w:pPr>
            <w:r>
              <w:rPr>
                <w:rFonts w:eastAsia="Calibri" w:cs="Times New Roman"/>
                <w:kern w:val="0"/>
                <w:lang w:val="lt-LT" w:eastAsia="en-GB" w:bidi="ar-SA"/>
              </w:rPr>
            </w:r>
          </w:p>
          <w:p>
            <w:pPr>
              <w:pStyle w:val="Normal"/>
              <w:widowControl w:val="false"/>
              <w:numPr>
                <w:ilvl w:val="0"/>
                <w:numId w:val="18"/>
              </w:numPr>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kern w:val="0"/>
                <w:sz w:val="24"/>
                <w:szCs w:val="24"/>
                <w:lang w:val="lt-LT" w:eastAsia="en-GB" w:bidi="ar-SA"/>
              </w:rPr>
              <w:t>2020-2021 m.m. II pusmetyje 5a ir 6a klasių mokiniai 1 savaitinė matematikos pamoka buvo suskirstyti į grupes pagal gebėjimus. 2021-2022 m. m. 6a ir 7a klasių mokiniai pagal savo gebėjimus irgi buvo suskirstyti į grupes per matematikos pamokas. Toks sprendimas pasiteisino, kadangi padalijus šias dideles klases į grupes, mokiniai tapo aktyvesni, daug lengviau suprato medžiagą, kiekvienas mokinys sulaukė dėmesio.</w:t>
            </w:r>
          </w:p>
          <w:p>
            <w:pPr>
              <w:pStyle w:val="Normal"/>
              <w:widowControl w:val="false"/>
              <w:numPr>
                <w:ilvl w:val="0"/>
                <w:numId w:val="4"/>
              </w:numPr>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kern w:val="0"/>
                <w:sz w:val="24"/>
                <w:szCs w:val="24"/>
                <w:lang w:val="lt-LT" w:eastAsia="en-GB" w:bidi="ar-SA"/>
              </w:rPr>
              <w:t xml:space="preserve">nuo 2021 m. sausio mėn. 3 ir 4 kl. mokiniai mokosi naujo dalyko – informacinių technologijų. Skirta 1 savaitinė pamoka atliepiant nuotolinio mokymo(si) metu atsiradusį poreikį ugdyti(s) gebėjimus naudotis šiuolaikinėmis technologijomis, įgyti skaitmeninės kompetencijos pagrindus. 2021-2022 m.m. mokiniai mokosi programuoti, ugdomas analitinis bei erdvinis mąstymas, </w:t>
            </w:r>
            <w:r>
              <w:rPr>
                <w:rFonts w:eastAsia="Calibri" w:cs="Times New Roman" w:ascii="Times New Roman" w:hAnsi="Times New Roman"/>
                <w:color w:val="000000"/>
                <w:kern w:val="0"/>
                <w:sz w:val="24"/>
                <w:szCs w:val="24"/>
                <w:lang w:val="lt-LT" w:eastAsia="en-GB" w:bidi="ar-SA"/>
              </w:rPr>
              <w:t>mokoma dirbti virtualioje aplinkoje</w:t>
            </w:r>
          </w:p>
          <w:p>
            <w:pPr>
              <w:pStyle w:val="Normal"/>
              <w:widowControl w:val="false"/>
              <w:numPr>
                <w:ilvl w:val="0"/>
                <w:numId w:val="4"/>
              </w:numPr>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kern w:val="0"/>
                <w:sz w:val="24"/>
                <w:szCs w:val="24"/>
                <w:lang w:val="lt-LT" w:eastAsia="en-GB" w:bidi="ar-SA"/>
              </w:rPr>
              <w:t>2021-2022 m.m. įsteigtas konsultacinis centras 2-4 klasių mokiniams, turintiems teksto skaitymo ir suvokimo sunkumų. Skirtos 4 valandos: 1 val.  - rusų kalbos, 1 val. - lenkų kalbos 2 val. - lietuvių kalbos konsultacijoms. Centrą lanko 33 mokiniai. Rezultatas – nemokantys skaityti vaikai išmoko skaityti, pagerėjo mokinių teksto skaitymo ir suvokimo gebėjimai, rezultatai.</w:t>
            </w:r>
          </w:p>
          <w:p>
            <w:pPr>
              <w:pStyle w:val="TextBody"/>
              <w:widowControl w:val="false"/>
              <w:numPr>
                <w:ilvl w:val="0"/>
                <w:numId w:val="4"/>
              </w:numPr>
              <w:suppressAutoHyphens w:val="true"/>
              <w:spacing w:before="0" w:after="0"/>
              <w:jc w:val="both"/>
              <w:rPr>
                <w:rFonts w:ascii="Times New Roman" w:hAnsi="Times New Roman"/>
                <w:b w:val="false"/>
                <w:b w:val="false"/>
                <w:bCs w:val="false"/>
                <w:sz w:val="24"/>
                <w:szCs w:val="24"/>
              </w:rPr>
            </w:pPr>
            <w:r>
              <w:rPr>
                <w:rFonts w:eastAsia="Calibri" w:cs="Times New Roman" w:ascii="Times New Roman" w:hAnsi="Times New Roman"/>
                <w:b w:val="false"/>
                <w:bCs w:val="false"/>
                <w:kern w:val="0"/>
                <w:sz w:val="24"/>
                <w:szCs w:val="24"/>
                <w:lang w:val="lt-LT" w:eastAsia="en-GB" w:bidi="ar-SA"/>
              </w:rPr>
              <w:t>Gimnazijoje 2021 – 2022 m.m. dirba 2 specialieji pedagogai, 2 logopedai (rusų ir lenkų k.), 6 mokytojo padėjėjai, socialinė pedagogė, 2 psichologai bei psichologo asistentas. Bendravimas su mokiniais 2021 m. vyko nuotoliniu ir kontaktiniu, o 2022 m. vyko tik kontaktiniu būdu.</w:t>
            </w:r>
          </w:p>
          <w:p>
            <w:pPr>
              <w:pStyle w:val="ListParagraph"/>
              <w:widowControl w:val="false"/>
              <w:numPr>
                <w:ilvl w:val="0"/>
                <w:numId w:val="6"/>
              </w:numPr>
              <w:suppressAutoHyphens w:val="true"/>
              <w:spacing w:lineRule="auto" w:line="240" w:before="0" w:after="0"/>
              <w:contextualSpacing/>
              <w:jc w:val="both"/>
              <w:rPr/>
            </w:pPr>
            <w:r>
              <w:rPr>
                <w:rStyle w:val="Strong"/>
                <w:rFonts w:eastAsia="Times New Roman" w:cs="Times New Roman" w:ascii="Times New Roman" w:hAnsi="Times New Roman"/>
                <w:b w:val="false"/>
                <w:bCs w:val="false"/>
                <w:color w:val="000000" w:themeColor="text1"/>
                <w:kern w:val="0"/>
                <w:sz w:val="24"/>
                <w:szCs w:val="24"/>
                <w:lang w:val="lt-LT" w:eastAsia="lt-LT" w:bidi="ar-SA"/>
              </w:rPr>
              <w:t>1-4 klasių mokiniams, 5-8 klasių mokiniams ir I-IV  klasių mokiniams vyko užsiėmimai, pratybos, paskaitos temomis: „Savęs supratimas ir savigarba", „Kaip priimti komplimentą“, „Adekvačios savivertės formavimas“,  „Emocijos", „Emocinio intelekto lavinimas“, kt.</w:t>
            </w:r>
          </w:p>
          <w:p>
            <w:pPr>
              <w:pStyle w:val="ListParagraph"/>
              <w:widowControl w:val="false"/>
              <w:numPr>
                <w:ilvl w:val="0"/>
                <w:numId w:val="6"/>
              </w:numPr>
              <w:suppressAutoHyphens w:val="true"/>
              <w:spacing w:lineRule="auto" w:line="240" w:before="0" w:after="0"/>
              <w:contextualSpacing/>
              <w:jc w:val="both"/>
              <w:rPr/>
            </w:pPr>
            <w:r>
              <w:rPr>
                <w:rStyle w:val="Strong"/>
                <w:rFonts w:eastAsia="Times New Roman" w:cs="Times New Roman" w:ascii="Times New Roman" w:hAnsi="Times New Roman"/>
                <w:b w:val="false"/>
                <w:bCs w:val="false"/>
                <w:kern w:val="0"/>
                <w:sz w:val="24"/>
                <w:szCs w:val="24"/>
                <w:lang w:val="lt-LT" w:eastAsia="lt-LT" w:bidi="ar-SA"/>
              </w:rPr>
              <w:t xml:space="preserve">Psichologo asistento užsiėmimai su 1-4, 6-7 kl. mokiniais.  Buvo nagrinėjamos savęs kaip asmenybės suvokimo, pasitikėjimo savimi ugdymo temos. </w:t>
            </w:r>
            <w:r>
              <w:rPr>
                <w:rStyle w:val="Strong"/>
                <w:rFonts w:eastAsia="Times New Roman" w:cs="Times New Roman" w:ascii="Times New Roman" w:hAnsi="Times New Roman"/>
                <w:b w:val="false"/>
                <w:bCs w:val="false"/>
                <w:color w:val="000000" w:themeColor="text1"/>
                <w:kern w:val="0"/>
                <w:sz w:val="24"/>
                <w:szCs w:val="24"/>
                <w:lang w:val="lt-LT" w:eastAsia="lt-LT" w:bidi="ar-SA"/>
              </w:rPr>
              <w:t>Mokiniai tapo empatiškesni, geba įsijausti į kito padėtį, pademonstruoti daugiau pasitikėjimo bendraujant su kitais, išmoko pritaikyti bendravimo gebėjimus, priimti kitus tokius, kokie jie yra, pagarbos ir supratimo.</w:t>
            </w:r>
          </w:p>
          <w:p>
            <w:pPr>
              <w:pStyle w:val="ListParagraph"/>
              <w:widowControl w:val="false"/>
              <w:numPr>
                <w:ilvl w:val="0"/>
                <w:numId w:val="3"/>
              </w:numPr>
              <w:suppressAutoHyphens w:val="true"/>
              <w:spacing w:lineRule="auto" w:line="240" w:before="0" w:after="0"/>
              <w:contextualSpacing/>
              <w:jc w:val="both"/>
              <w:rPr/>
            </w:pPr>
            <w:r>
              <w:rPr>
                <w:rStyle w:val="Strong"/>
                <w:rFonts w:eastAsia="Times New Roman" w:cs="Times New Roman" w:ascii="Times New Roman" w:hAnsi="Times New Roman"/>
                <w:b w:val="false"/>
                <w:bCs w:val="false"/>
                <w:kern w:val="0"/>
                <w:sz w:val="24"/>
                <w:szCs w:val="24"/>
                <w:lang w:val="lt-LT" w:eastAsia="lt-LT" w:bidi="ar-SA"/>
              </w:rPr>
              <w:t>Įrengtas sensorinis kambarys su reikalingomis priemonėmis. ,,Begalybės tunelis“ padeda išmokti koncentruoti dėmesį, nusiraminti. Sensorinė aplinka pasitarnauja savireguliacijai, kai vaikui yra suteikiama erdvė pačiam susitvarkyti su iššūkiais, nusiraminti ir atsipalaiduoti. Dirbant su mokiniais taikoma ir meno terapija.</w:t>
            </w:r>
          </w:p>
          <w:p>
            <w:pPr>
              <w:pStyle w:val="ListParagraph"/>
              <w:widowControl w:val="false"/>
              <w:suppressAutoHyphens w:val="true"/>
              <w:spacing w:lineRule="auto" w:line="240" w:before="0" w:after="0"/>
              <w:ind w:left="0" w:hanging="0"/>
              <w:contextualSpacing/>
              <w:jc w:val="both"/>
              <w:rPr/>
            </w:pPr>
            <w:r>
              <w:rPr>
                <w:rStyle w:val="Strong"/>
                <w:rFonts w:eastAsia="Calibri" w:cs="Times New Roman" w:ascii="Times New Roman" w:hAnsi="Times New Roman"/>
                <w:bCs w:val="false"/>
                <w:color w:val="000000"/>
                <w:kern w:val="0"/>
                <w:sz w:val="24"/>
                <w:szCs w:val="24"/>
                <w:lang w:val="lt-LT" w:eastAsia="en-GB" w:bidi="ar-SA"/>
              </w:rPr>
              <w:t>Atliepiant mokinių poreikius bei papildomos individualios pagalbos būtinybę, mokiniams organizuojamos mokomųjų dalykų konsultacijos:</w:t>
            </w:r>
          </w:p>
          <w:p>
            <w:pPr>
              <w:pStyle w:val="ListParagraph"/>
              <w:widowControl w:val="false"/>
              <w:numPr>
                <w:ilvl w:val="0"/>
                <w:numId w:val="3"/>
              </w:numPr>
              <w:suppressAutoHyphens w:val="true"/>
              <w:spacing w:lineRule="auto" w:line="240" w:before="0" w:after="0"/>
              <w:contextualSpacing/>
              <w:jc w:val="both"/>
              <w:rPr>
                <w:rFonts w:ascii="Times New Roman" w:hAnsi="Times New Roman"/>
                <w:sz w:val="24"/>
                <w:szCs w:val="24"/>
              </w:rPr>
            </w:pPr>
            <w:r>
              <w:rPr>
                <w:rFonts w:cs="Times New Roman" w:ascii="Times New Roman" w:hAnsi="Times New Roman"/>
                <w:kern w:val="0"/>
                <w:sz w:val="24"/>
                <w:szCs w:val="24"/>
                <w:lang w:val="lt-LT" w:eastAsia="en-GB" w:bidi="ar-SA"/>
              </w:rPr>
              <w:t xml:space="preserve">Organizuojamos pradinio ugdymo, lietuvių kalbos, gimtųjų kalbų, </w:t>
            </w:r>
            <w:r>
              <w:rPr>
                <w:rFonts w:cs="Times New Roman" w:ascii="Times New Roman" w:hAnsi="Times New Roman"/>
                <w:color w:val="000000"/>
                <w:kern w:val="0"/>
                <w:sz w:val="24"/>
                <w:szCs w:val="24"/>
                <w:lang w:val="lt-LT" w:eastAsia="en-GB" w:bidi="ar-SA"/>
              </w:rPr>
              <w:t>užsienio kalbos, matematikos, IT,</w:t>
            </w:r>
            <w:r>
              <w:rPr>
                <w:rFonts w:cs="Times New Roman" w:ascii="Times New Roman" w:hAnsi="Times New Roman"/>
                <w:kern w:val="0"/>
                <w:sz w:val="24"/>
                <w:szCs w:val="24"/>
                <w:lang w:val="lt-LT" w:eastAsia="en-GB" w:bidi="ar-SA"/>
              </w:rPr>
              <w:t xml:space="preserve"> istorijos, geografijos, fizikos, chemijos, biologijos konsultacijos (iš viso 85 konsultacijos, lanko apie 400 mokinių). 89 proc. mokytojų nuomone, mokinių, lankančių konsultacijas, rezultatai pagerėjo. V</w:t>
            </w:r>
            <w:r>
              <w:rPr>
                <w:rFonts w:eastAsia="Times New Roman" w:cs="Times New Roman" w:ascii="Times New Roman" w:hAnsi="Times New Roman"/>
                <w:color w:val="000000"/>
                <w:kern w:val="0"/>
                <w:sz w:val="24"/>
                <w:szCs w:val="24"/>
                <w:lang w:val="lt-LT" w:eastAsia="lt-LT" w:bidi="ar-SA"/>
              </w:rPr>
              <w:t>ykdomos konsultacijos gabiems ir žinių spragų turintiems mokiniams; lietuvių kalbos konsultacijos iš užsienio atvykusiems mokiniams. 81 proc. mokinių nurodė, kad konsultacijos padeda geriau mokytis. 78 proc. tėvų pažymėjo, kad konsultacijos yra naudingos.</w:t>
            </w:r>
          </w:p>
          <w:p>
            <w:pPr>
              <w:pStyle w:val="ListParagraph"/>
              <w:widowControl w:val="false"/>
              <w:numPr>
                <w:ilvl w:val="0"/>
                <w:numId w:val="3"/>
              </w:numPr>
              <w:suppressAutoHyphens w:val="true"/>
              <w:spacing w:lineRule="auto" w:line="240" w:before="0" w:after="0"/>
              <w:contextualSpacing/>
              <w:jc w:val="both"/>
              <w:rPr>
                <w:rFonts w:ascii="Times New Roman" w:hAnsi="Times New Roman"/>
                <w:sz w:val="24"/>
                <w:szCs w:val="24"/>
              </w:rPr>
            </w:pPr>
            <w:r>
              <w:rPr>
                <w:rFonts w:eastAsia="Times New Roman" w:cs="Times New Roman" w:ascii="Times New Roman" w:hAnsi="Times New Roman"/>
                <w:color w:val="000000" w:themeColor="text1"/>
                <w:kern w:val="0"/>
                <w:sz w:val="24"/>
                <w:szCs w:val="24"/>
                <w:lang w:val="lt-LT" w:bidi="ar-SA"/>
              </w:rPr>
              <w:t xml:space="preserve">2022 m. vyko 2 VGK posėdžiai, skirti ugdymosi arba lankomumo problemų turintiems mokiniams. Buvo svarstoma, kaip suteikti pagalbą </w:t>
            </w:r>
            <w:r>
              <w:rPr>
                <w:rFonts w:eastAsia="Times New Roman" w:cs="Times New Roman" w:ascii="Times New Roman" w:hAnsi="Times New Roman"/>
                <w:color w:val="000000"/>
                <w:kern w:val="0"/>
                <w:sz w:val="24"/>
                <w:szCs w:val="24"/>
                <w:lang w:val="lt-LT" w:bidi="ar-SA"/>
              </w:rPr>
              <w:t>3</w:t>
            </w:r>
            <w:r>
              <w:rPr>
                <w:rFonts w:eastAsia="Times New Roman" w:cs="Times New Roman" w:ascii="Times New Roman" w:hAnsi="Times New Roman"/>
                <w:color w:val="FF0000"/>
                <w:kern w:val="0"/>
                <w:sz w:val="24"/>
                <w:szCs w:val="24"/>
                <w:lang w:val="lt-LT" w:bidi="ar-SA"/>
              </w:rPr>
              <w:t xml:space="preserve"> </w:t>
            </w:r>
            <w:r>
              <w:rPr>
                <w:rFonts w:eastAsia="Times New Roman" w:cs="Times New Roman" w:ascii="Times New Roman" w:hAnsi="Times New Roman"/>
                <w:color w:val="000000" w:themeColor="text1"/>
                <w:kern w:val="0"/>
                <w:sz w:val="24"/>
                <w:szCs w:val="24"/>
                <w:lang w:val="lt-LT" w:bidi="ar-SA"/>
              </w:rPr>
              <w:t>mokiniams (2020-2021 m.m. 15 mokinių)</w:t>
            </w:r>
          </w:p>
          <w:p>
            <w:pPr>
              <w:pStyle w:val="ListParagraph"/>
              <w:widowControl w:val="false"/>
              <w:numPr>
                <w:ilvl w:val="0"/>
                <w:numId w:val="2"/>
              </w:numPr>
              <w:suppressAutoHyphens w:val="true"/>
              <w:spacing w:lineRule="auto" w:line="240" w:before="0" w:after="0"/>
              <w:contextualSpacing/>
              <w:jc w:val="both"/>
              <w:rPr>
                <w:rFonts w:ascii="Times New Roman" w:hAnsi="Times New Roman"/>
                <w:sz w:val="24"/>
                <w:szCs w:val="24"/>
              </w:rPr>
            </w:pPr>
            <w:r>
              <w:rPr>
                <w:rFonts w:eastAsia="Times New Roman" w:cs="Times New Roman" w:ascii="Times New Roman" w:hAnsi="Times New Roman"/>
                <w:color w:val="000000" w:themeColor="text1"/>
                <w:kern w:val="0"/>
                <w:sz w:val="24"/>
                <w:szCs w:val="24"/>
                <w:lang w:val="lt-LT" w:bidi="ar-SA"/>
              </w:rPr>
              <w:t>2021 m. 16 mokinių, ugdomų pagal pradinio, pagrindinio ir vidurinio ugdymo programas, neturinčių sąlygų mokytis namuose arba dėl kitų objektyvių priežasčių reikalaujančių pagalbos mokantis nuotoliniu būdu, skirta priežiūra, patalpos bei priemonės Grigiškių gimnazijoje.</w:t>
            </w:r>
          </w:p>
          <w:p>
            <w:pPr>
              <w:pStyle w:val="ListParagraph"/>
              <w:widowControl w:val="false"/>
              <w:numPr>
                <w:ilvl w:val="0"/>
                <w:numId w:val="2"/>
              </w:numPr>
              <w:suppressAutoHyphens w:val="true"/>
              <w:spacing w:lineRule="auto" w:line="240" w:before="0" w:after="0"/>
              <w:contextualSpacing/>
              <w:jc w:val="both"/>
              <w:rPr>
                <w:rFonts w:ascii="Times New Roman" w:hAnsi="Times New Roman"/>
                <w:sz w:val="24"/>
                <w:szCs w:val="24"/>
              </w:rPr>
            </w:pPr>
            <w:r>
              <w:rPr>
                <w:rFonts w:eastAsia="Times New Roman" w:cs="Times New Roman" w:ascii="Times New Roman" w:hAnsi="Times New Roman"/>
                <w:color w:val="000000" w:themeColor="text1"/>
                <w:kern w:val="0"/>
                <w:sz w:val="24"/>
                <w:szCs w:val="24"/>
                <w:lang w:val="lt-LT" w:bidi="ar-SA"/>
              </w:rPr>
              <w:t>2022 m. VGK kartu su Gimnazijos administracija rūpinasi mokinių, atvykusių iš Ukrainos, integracija, skyrė mokytojams į kabinetus planšetinius kompiuterius. Mokiniams skirtos lietuvių kalbos papildomos konsultacijos. Mokiniai turi ukrainiečių kalbos pamokas.</w:t>
            </w:r>
          </w:p>
          <w:p>
            <w:pPr>
              <w:pStyle w:val="ListParagraph"/>
              <w:widowControl w:val="false"/>
              <w:numPr>
                <w:ilvl w:val="0"/>
                <w:numId w:val="2"/>
              </w:numPr>
              <w:suppressAutoHyphens w:val="true"/>
              <w:spacing w:lineRule="auto" w:line="240" w:before="0" w:after="0"/>
              <w:contextualSpacing/>
              <w:jc w:val="both"/>
              <w:rPr>
                <w:rFonts w:ascii="Times New Roman" w:hAnsi="Times New Roman"/>
                <w:sz w:val="24"/>
                <w:szCs w:val="24"/>
              </w:rPr>
            </w:pPr>
            <w:r>
              <w:rPr>
                <w:rFonts w:eastAsia="Times New Roman" w:cs="Times New Roman" w:ascii="Times New Roman" w:hAnsi="Times New Roman"/>
                <w:color w:val="000000" w:themeColor="text1"/>
                <w:kern w:val="0"/>
                <w:sz w:val="24"/>
                <w:szCs w:val="24"/>
                <w:lang w:val="lt-LT" w:bidi="ar-SA"/>
              </w:rPr>
              <w:t>teikiant pagalbą mokiniams bendradarbiaujama su Grigiškių dienos centru „Grijos vaikai“. Centre lavinami mokinių socialin</w:t>
            </w:r>
            <w:bookmarkStart w:id="0" w:name="_GoBack1"/>
            <w:bookmarkEnd w:id="0"/>
            <w:r>
              <w:rPr>
                <w:rFonts w:eastAsia="Times New Roman" w:cs="Times New Roman" w:ascii="Times New Roman" w:hAnsi="Times New Roman"/>
                <w:color w:val="000000" w:themeColor="text1"/>
                <w:kern w:val="0"/>
                <w:sz w:val="24"/>
                <w:szCs w:val="24"/>
                <w:lang w:val="lt-LT" w:bidi="ar-SA"/>
              </w:rPr>
              <w:t>iai, bendravimo įgūdžiai, vaikams padeda atlikti namų darbus.</w:t>
            </w:r>
          </w:p>
          <w:p>
            <w:pPr>
              <w:pStyle w:val="ListParagraph"/>
              <w:widowControl w:val="false"/>
              <w:suppressAutoHyphens w:val="true"/>
              <w:spacing w:lineRule="auto" w:line="240" w:before="0" w:after="0"/>
              <w:contextualSpacing/>
              <w:jc w:val="both"/>
              <w:rPr>
                <w:rFonts w:ascii="Times New Roman" w:hAnsi="Times New Roman"/>
                <w:sz w:val="24"/>
                <w:szCs w:val="24"/>
              </w:rPr>
            </w:pPr>
            <w:r>
              <w:rPr>
                <w:rFonts w:ascii="Times New Roman" w:hAnsi="Times New Roman"/>
                <w:kern w:val="0"/>
                <w:sz w:val="24"/>
                <w:szCs w:val="24"/>
                <w:lang w:val="lt-LT" w:bidi="ar-SA"/>
              </w:rPr>
            </w:r>
          </w:p>
        </w:tc>
      </w:tr>
      <w:tr>
        <w:trPr>
          <w:trHeight w:val="213" w:hRule="atLeast"/>
        </w:trPr>
        <w:tc>
          <w:tcPr>
            <w:tcW w:w="1525" w:type="dxa"/>
            <w:vMerge w:val="continue"/>
            <w:tcBorders/>
          </w:tcPr>
          <w:p>
            <w:pPr>
              <w:pStyle w:val="NormalWeb"/>
              <w:widowControl w:val="false"/>
              <w:suppressAutoHyphens w:val="true"/>
              <w:spacing w:beforeAutospacing="0" w:before="280" w:afterAutospacing="0" w:after="0"/>
              <w:jc w:val="left"/>
              <w:rPr>
                <w:bCs/>
              </w:rPr>
            </w:pPr>
            <w:r>
              <w:rPr>
                <w:bCs/>
                <w:kern w:val="0"/>
                <w:lang w:val="lt-LT" w:bidi="ar-SA"/>
              </w:rPr>
            </w:r>
          </w:p>
        </w:tc>
        <w:tc>
          <w:tcPr>
            <w:tcW w:w="1984"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Times New Roman" w:cs="Times New Roman" w:ascii="Times New Roman" w:hAnsi="Times New Roman"/>
                <w:bCs/>
                <w:kern w:val="0"/>
                <w:sz w:val="24"/>
                <w:szCs w:val="24"/>
                <w:lang w:val="lt-LT" w:bidi="ar-SA"/>
              </w:rPr>
              <w:t>2.3.Mokyklos bendruomenės susitarimai dėl kiekvieno mokinio ugdymosi sėkmės</w:t>
            </w:r>
          </w:p>
        </w:tc>
        <w:tc>
          <w:tcPr>
            <w:tcW w:w="1277" w:type="dxa"/>
            <w:tcBorders/>
          </w:tcPr>
          <w:p>
            <w:pPr>
              <w:pStyle w:val="Normal"/>
              <w:widowControl w:val="false"/>
              <w:suppressAutoHyphens w:val="true"/>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kern w:val="0"/>
                <w:sz w:val="24"/>
                <w:szCs w:val="24"/>
                <w:lang w:val="lt-LT" w:bidi="ar-SA"/>
              </w:rPr>
              <w:t>3</w:t>
            </w:r>
          </w:p>
        </w:tc>
        <w:tc>
          <w:tcPr>
            <w:tcW w:w="1094" w:type="dxa"/>
            <w:tcBorders/>
          </w:tcPr>
          <w:p>
            <w:pPr>
              <w:pStyle w:val="Normal"/>
              <w:widowControl w:val="false"/>
              <w:suppressAutoHyphens w:val="true"/>
              <w:spacing w:lineRule="auto" w:line="240" w:before="0" w:after="0"/>
              <w:jc w:val="left"/>
              <w:rPr>
                <w:rFonts w:ascii="Times New Roman" w:hAnsi="Times New Roman" w:eastAsia="Times New Roman" w:cs="Times New Roman"/>
                <w:bCs/>
                <w:sz w:val="24"/>
                <w:szCs w:val="24"/>
              </w:rPr>
            </w:pPr>
            <w:r>
              <w:rPr>
                <w:rFonts w:eastAsia="Times New Roman" w:cs="Times New Roman" w:ascii="Times New Roman" w:hAnsi="Times New Roman"/>
                <w:bCs/>
                <w:kern w:val="0"/>
                <w:sz w:val="24"/>
                <w:szCs w:val="24"/>
                <w:lang w:val="lt-LT" w:bidi="ar-SA"/>
              </w:rPr>
              <w:t>3</w:t>
            </w:r>
          </w:p>
        </w:tc>
        <w:tc>
          <w:tcPr>
            <w:tcW w:w="2127" w:type="dxa"/>
            <w:tcBorders/>
          </w:tcPr>
          <w:p>
            <w:pPr>
              <w:pStyle w:val="Normal"/>
              <w:widowControl w:val="false"/>
              <w:suppressAutoHyphens w:val="true"/>
              <w:spacing w:lineRule="auto" w:line="240" w:before="0" w:after="0"/>
              <w:jc w:val="left"/>
              <w:rPr>
                <w:rFonts w:ascii="Times New Roman" w:hAnsi="Times New Roman" w:cs="Times New Roman"/>
                <w:color w:val="000000"/>
                <w:sz w:val="24"/>
                <w:szCs w:val="24"/>
              </w:rPr>
            </w:pPr>
            <w:r>
              <w:rPr>
                <w:rFonts w:eastAsia="Calibri" w:cs="Times New Roman" w:ascii="Times New Roman" w:hAnsi="Times New Roman"/>
                <w:color w:val="000000"/>
                <w:kern w:val="0"/>
                <w:sz w:val="24"/>
                <w:szCs w:val="24"/>
                <w:lang w:val="lt-LT" w:bidi="ar-SA"/>
              </w:rPr>
              <w:t>Rezultatai pagerėjo</w:t>
            </w:r>
          </w:p>
        </w:tc>
        <w:tc>
          <w:tcPr>
            <w:tcW w:w="6720" w:type="dxa"/>
            <w:tcBorders/>
          </w:tcPr>
          <w:p>
            <w:pPr>
              <w:pStyle w:val="Normal"/>
              <w:widowControl w:val="false"/>
              <w:suppressAutoHyphens w:val="true"/>
              <w:spacing w:lineRule="auto" w:line="240" w:before="0" w:after="0"/>
              <w:jc w:val="both"/>
              <w:rPr>
                <w:rFonts w:ascii="Times New Roman" w:hAnsi="Times New Roman" w:eastAsia="Times New Roman" w:cs="Times New Roman"/>
                <w:b/>
                <w:b/>
                <w:bCs/>
                <w:sz w:val="24"/>
                <w:szCs w:val="24"/>
              </w:rPr>
            </w:pPr>
            <w:r>
              <w:rPr>
                <w:rFonts w:eastAsia="Times New Roman" w:cs="Times New Roman" w:ascii="Times New Roman" w:hAnsi="Times New Roman"/>
                <w:b/>
                <w:bCs/>
                <w:kern w:val="0"/>
                <w:sz w:val="24"/>
                <w:szCs w:val="24"/>
                <w:lang w:val="lt-LT" w:bidi="ar-SA"/>
              </w:rPr>
              <w:t>Materialiniai ištekliai lanksčiai ir naudingai yra išnaudojami kiekvieno mokinio ugdymui(-si) skatinti:</w:t>
            </w:r>
          </w:p>
          <w:p>
            <w:pPr>
              <w:pStyle w:val="ListParagraph"/>
              <w:widowControl w:val="false"/>
              <w:numPr>
                <w:ilvl w:val="0"/>
                <w:numId w:val="17"/>
              </w:numPr>
              <w:suppressAutoHyphens w:val="true"/>
              <w:spacing w:lineRule="auto" w:line="240" w:before="0" w:after="0"/>
              <w:contextualSpacing/>
              <w:jc w:val="both"/>
              <w:rPr>
                <w:rFonts w:ascii="Times New Roman" w:hAnsi="Times New Roman" w:eastAsia="Times New Roman"/>
                <w:sz w:val="24"/>
                <w:szCs w:val="24"/>
              </w:rPr>
            </w:pPr>
            <w:r>
              <w:rPr>
                <w:rFonts w:eastAsia="Times New Roman" w:cs="Times New Roman" w:ascii="Times New Roman" w:hAnsi="Times New Roman"/>
                <w:bCs/>
                <w:kern w:val="0"/>
                <w:sz w:val="24"/>
                <w:szCs w:val="24"/>
                <w:lang w:val="lt-LT" w:bidi="ar-SA"/>
              </w:rPr>
              <w:t>bibliotekos fondai buvo papildyti 627 naujomis knygomis: 156 vnt. lietuvių kalba, 238 vnt. - rusų kalba, 233 vnt. - lenkų kalba.</w:t>
            </w:r>
          </w:p>
          <w:p>
            <w:pPr>
              <w:pStyle w:val="ListParagraph"/>
              <w:widowControl w:val="false"/>
              <w:numPr>
                <w:ilvl w:val="0"/>
                <w:numId w:val="16"/>
              </w:numPr>
              <w:suppressAutoHyphens w:val="true"/>
              <w:spacing w:lineRule="auto" w:line="240" w:before="0" w:after="0"/>
              <w:contextualSpacing/>
              <w:jc w:val="both"/>
              <w:rPr>
                <w:rFonts w:ascii="Times New Roman" w:hAnsi="Times New Roman" w:eastAsia="Times New Roman"/>
                <w:sz w:val="24"/>
                <w:szCs w:val="24"/>
              </w:rPr>
            </w:pPr>
            <w:r>
              <w:rPr>
                <w:rFonts w:eastAsia="Times New Roman" w:ascii="Times New Roman" w:hAnsi="Times New Roman"/>
                <w:kern w:val="0"/>
                <w:sz w:val="24"/>
                <w:szCs w:val="24"/>
                <w:lang w:val="lt-LT" w:bidi="ar-SA"/>
              </w:rPr>
              <w:t>mokinių kūrybiškumui ugdyti nupirktos žiedimo staklės, grafinis presas;</w:t>
            </w:r>
          </w:p>
          <w:p>
            <w:pPr>
              <w:pStyle w:val="ListParagraph"/>
              <w:widowControl w:val="false"/>
              <w:numPr>
                <w:ilvl w:val="0"/>
                <w:numId w:val="16"/>
              </w:numPr>
              <w:suppressAutoHyphens w:val="true"/>
              <w:spacing w:lineRule="auto" w:line="240" w:before="0" w:after="0"/>
              <w:contextualSpacing/>
              <w:jc w:val="both"/>
              <w:rPr>
                <w:rFonts w:ascii="Times New Roman" w:hAnsi="Times New Roman" w:eastAsia="Times New Roman"/>
                <w:sz w:val="24"/>
                <w:szCs w:val="24"/>
              </w:rPr>
            </w:pPr>
            <w:r>
              <w:rPr>
                <w:rFonts w:eastAsia="Times New Roman" w:ascii="Times New Roman" w:hAnsi="Times New Roman"/>
                <w:kern w:val="0"/>
                <w:sz w:val="24"/>
                <w:szCs w:val="24"/>
                <w:lang w:val="lt-LT" w:bidi="ar-SA"/>
              </w:rPr>
              <w:t>modernizuotos  35 mokytojų darbo vietos gimnazijoje ir įrengtos 3 lauko klasės; įrengtas naujas IKT 15 vietų kabinetas pradinių klasių mokiniams mokytis;</w:t>
            </w:r>
          </w:p>
          <w:p>
            <w:pPr>
              <w:pStyle w:val="ListParagraph"/>
              <w:widowControl w:val="false"/>
              <w:numPr>
                <w:ilvl w:val="0"/>
                <w:numId w:val="16"/>
              </w:numPr>
              <w:suppressAutoHyphens w:val="true"/>
              <w:spacing w:lineRule="auto" w:line="240" w:before="0" w:after="0"/>
              <w:contextualSpacing/>
              <w:jc w:val="both"/>
              <w:rPr>
                <w:rFonts w:ascii="Times New Roman" w:hAnsi="Times New Roman" w:eastAsia="Times New Roman"/>
                <w:sz w:val="24"/>
                <w:szCs w:val="24"/>
              </w:rPr>
            </w:pPr>
            <w:r>
              <w:rPr>
                <w:rFonts w:eastAsia="Times New Roman" w:ascii="Times New Roman" w:hAnsi="Times New Roman"/>
                <w:kern w:val="0"/>
                <w:sz w:val="24"/>
                <w:szCs w:val="24"/>
                <w:lang w:val="lt-LT" w:bidi="ar-SA"/>
              </w:rPr>
              <w:t>įrengta STEAM laboratorija pradinių klasių mokiniams.</w:t>
            </w:r>
          </w:p>
          <w:p>
            <w:pPr>
              <w:pStyle w:val="ListParagraph"/>
              <w:widowControl w:val="false"/>
              <w:numPr>
                <w:ilvl w:val="0"/>
                <w:numId w:val="16"/>
              </w:numPr>
              <w:suppressAutoHyphens w:val="true"/>
              <w:spacing w:lineRule="auto" w:line="240" w:before="0" w:after="0"/>
              <w:contextualSpacing/>
              <w:jc w:val="both"/>
              <w:rPr>
                <w:rFonts w:ascii="Times New Roman" w:hAnsi="Times New Roman" w:eastAsia="Times New Roman"/>
                <w:sz w:val="24"/>
                <w:szCs w:val="24"/>
              </w:rPr>
            </w:pPr>
            <w:r>
              <w:rPr>
                <w:rFonts w:eastAsia="Times New Roman" w:ascii="Times New Roman" w:hAnsi="Times New Roman"/>
                <w:kern w:val="0"/>
                <w:sz w:val="24"/>
                <w:szCs w:val="24"/>
                <w:lang w:val="lt-LT" w:bidi="ar-SA"/>
              </w:rPr>
              <w:t>Gamtos mokslų kabinetai aprūpinti šiuolaikinėmis priemonėmis, skatinančiomis mokinius domėtis dalykais.</w:t>
            </w:r>
          </w:p>
          <w:p>
            <w:pPr>
              <w:pStyle w:val="ListParagraph"/>
              <w:widowControl w:val="false"/>
              <w:numPr>
                <w:ilvl w:val="0"/>
                <w:numId w:val="16"/>
              </w:numPr>
              <w:suppressAutoHyphens w:val="true"/>
              <w:spacing w:lineRule="auto" w:line="240" w:before="0" w:after="0"/>
              <w:contextualSpacing/>
              <w:jc w:val="both"/>
              <w:rPr>
                <w:rFonts w:ascii="Times New Roman" w:hAnsi="Times New Roman" w:eastAsia="Times New Roman"/>
                <w:sz w:val="24"/>
                <w:szCs w:val="24"/>
              </w:rPr>
            </w:pPr>
            <w:r>
              <w:rPr>
                <w:rFonts w:eastAsia="Times New Roman" w:ascii="Times New Roman" w:hAnsi="Times New Roman"/>
                <w:kern w:val="0"/>
                <w:sz w:val="24"/>
                <w:szCs w:val="24"/>
                <w:lang w:val="lt-LT" w:bidi="ar-SA"/>
              </w:rPr>
              <w:t>FabLab laboratorija – erdvė, kur mokinių idėjos yra realizuojamos: įranga bei visos reikalingos medžiagos ir priemonės.</w:t>
            </w:r>
          </w:p>
          <w:p>
            <w:pPr>
              <w:pStyle w:val="ListParagraph"/>
              <w:widowControl w:val="false"/>
              <w:suppressAutoHyphens w:val="true"/>
              <w:spacing w:lineRule="auto" w:line="240" w:before="0" w:after="0"/>
              <w:ind w:left="0" w:hanging="0"/>
              <w:contextualSpacing/>
              <w:jc w:val="both"/>
              <w:rPr>
                <w:rFonts w:ascii="Times New Roman" w:hAnsi="Times New Roman" w:eastAsia="Times New Roman"/>
                <w:sz w:val="24"/>
                <w:szCs w:val="24"/>
              </w:rPr>
            </w:pPr>
            <w:r>
              <w:rPr>
                <w:rFonts w:eastAsia="Times New Roman" w:cs="Times New Roman" w:ascii="Times New Roman" w:hAnsi="Times New Roman"/>
                <w:b/>
                <w:bCs/>
                <w:color w:val="000000"/>
                <w:kern w:val="0"/>
                <w:sz w:val="24"/>
                <w:szCs w:val="24"/>
                <w:lang w:val="lt-LT" w:bidi="ar-SA"/>
              </w:rPr>
              <w:t>Mokyklos bendruomenės susitarimai dėl kiekvieno mokinio ugdymosi sėkmės:</w:t>
            </w:r>
          </w:p>
          <w:p>
            <w:pPr>
              <w:pStyle w:val="Normal"/>
              <w:widowControl w:val="false"/>
              <w:numPr>
                <w:ilvl w:val="0"/>
                <w:numId w:val="16"/>
              </w:numPr>
              <w:suppressAutoHyphens w:val="true"/>
              <w:spacing w:lineRule="auto" w:line="240" w:before="0" w:after="0"/>
              <w:jc w:val="both"/>
              <w:rPr>
                <w:rFonts w:ascii="Times New Roman" w:hAnsi="Times New Roman"/>
                <w:sz w:val="24"/>
                <w:szCs w:val="24"/>
              </w:rPr>
            </w:pPr>
            <w:r>
              <w:rPr>
                <w:rFonts w:eastAsia="SimSun" w:ascii="Times New Roman" w:hAnsi="Times New Roman"/>
                <w:kern w:val="0"/>
                <w:sz w:val="24"/>
                <w:szCs w:val="24"/>
                <w:lang w:val="lt-LT" w:bidi="ar-SA"/>
              </w:rPr>
              <w:t>gimnazijos 2018-2022 m. strateginiame plane, metinės veiklos planuose numatyta siekti kiekvieno mokinio asmeninės pažangos, suplanuotos veiklos tikslui pasiekti.</w:t>
            </w:r>
          </w:p>
          <w:p>
            <w:pPr>
              <w:pStyle w:val="Normal"/>
              <w:widowControl w:val="false"/>
              <w:numPr>
                <w:ilvl w:val="0"/>
                <w:numId w:val="16"/>
              </w:numPr>
              <w:suppressAutoHyphens w:val="true"/>
              <w:spacing w:lineRule="auto" w:line="240" w:before="0" w:after="0"/>
              <w:jc w:val="both"/>
              <w:rPr>
                <w:rFonts w:ascii="Times New Roman" w:hAnsi="Times New Roman"/>
                <w:sz w:val="24"/>
                <w:szCs w:val="24"/>
              </w:rPr>
            </w:pPr>
            <w:r>
              <w:rPr>
                <w:rFonts w:eastAsia="SimSun" w:ascii="Times New Roman" w:hAnsi="Times New Roman"/>
                <w:kern w:val="0"/>
                <w:sz w:val="24"/>
                <w:szCs w:val="24"/>
                <w:lang w:val="lt-LT" w:bidi="ar-SA"/>
              </w:rPr>
              <w:t>gimnazijoje analizuojami mokinių pasiekimai: p</w:t>
            </w:r>
            <w:r>
              <w:rPr>
                <w:rFonts w:eastAsia="Times New Roman" w:ascii="Times New Roman" w:hAnsi="Times New Roman"/>
                <w:color w:val="000000"/>
                <w:kern w:val="0"/>
                <w:sz w:val="24"/>
                <w:szCs w:val="24"/>
                <w:lang w:val="lt-LT" w:eastAsia="lt-LT" w:bidi="ar-SA"/>
              </w:rPr>
              <w:t>usmečiui pasibaigus ir mokslo metų pabaigoje parengiamos mokinių mokymosi rezultatų suvestinės, atliekama kiekybinė lyginamoji rezultatų analizė. Metodinės grupės analizuoja mokinių pasiekimus, nustato problemines sritis, numato žingsnius, kaip pašalinti trūkumus;</w:t>
            </w:r>
          </w:p>
          <w:p>
            <w:pPr>
              <w:pStyle w:val="ListParagraph"/>
              <w:widowControl w:val="false"/>
              <w:numPr>
                <w:ilvl w:val="0"/>
                <w:numId w:val="16"/>
              </w:numPr>
              <w:suppressAutoHyphens w:val="true"/>
              <w:spacing w:lineRule="auto" w:line="240" w:before="0" w:after="0"/>
              <w:contextualSpacing/>
              <w:jc w:val="both"/>
              <w:rPr>
                <w:rFonts w:ascii="Times New Roman" w:hAnsi="Times New Roman" w:eastAsia="SimSun"/>
                <w:sz w:val="24"/>
                <w:szCs w:val="24"/>
              </w:rPr>
            </w:pPr>
            <w:r>
              <w:rPr>
                <w:rFonts w:eastAsia="SimSun" w:ascii="Times New Roman" w:hAnsi="Times New Roman"/>
                <w:color w:val="000000"/>
                <w:kern w:val="0"/>
                <w:sz w:val="24"/>
                <w:szCs w:val="24"/>
                <w:lang w:val="lt-LT" w:eastAsia="lt-LT" w:bidi="ar-SA"/>
              </w:rPr>
              <w:t>siekiant kiekvieno mokinio ugdymo (-si) sėkmės ne rečiau negu 1 kartą per 2 mėnesius per metodinių grupių susirinkimus yra aptariama mokinių pažanga ir atžanga;</w:t>
            </w:r>
          </w:p>
          <w:p>
            <w:pPr>
              <w:pStyle w:val="ListParagraph"/>
              <w:widowControl w:val="false"/>
              <w:numPr>
                <w:ilvl w:val="0"/>
                <w:numId w:val="16"/>
              </w:numPr>
              <w:suppressAutoHyphens w:val="true"/>
              <w:spacing w:lineRule="auto" w:line="240" w:before="0" w:after="0"/>
              <w:contextualSpacing/>
              <w:jc w:val="both"/>
              <w:rPr>
                <w:rFonts w:ascii="Times New Roman" w:hAnsi="Times New Roman" w:eastAsia="SimSun"/>
                <w:sz w:val="24"/>
                <w:szCs w:val="24"/>
              </w:rPr>
            </w:pPr>
            <w:r>
              <w:rPr>
                <w:rFonts w:eastAsia="SimSun" w:ascii="Times New Roman" w:hAnsi="Times New Roman"/>
                <w:color w:val="000000"/>
                <w:kern w:val="0"/>
                <w:sz w:val="24"/>
                <w:szCs w:val="24"/>
                <w:lang w:val="lt-LT" w:eastAsia="lt-LT" w:bidi="ar-SA"/>
              </w:rPr>
              <w:t>2021 – 2022 m.m. pradėti organizuoti mokytojų susirinkimai pagal klasių koncentrus (1-4 kl, 5-6 kl., 7-8 kl, 9-10 kl. bei 11-12 kl.) siekiant padėti mokytojams labiau pažinti mokinius, jų gabumus, problemas bei laiku suteikti pagalbą, sudaryti galimybes patirti mokymosi sėkmę.</w:t>
            </w:r>
          </w:p>
          <w:p>
            <w:pPr>
              <w:pStyle w:val="Normal"/>
              <w:widowControl w:val="false"/>
              <w:numPr>
                <w:ilvl w:val="0"/>
                <w:numId w:val="16"/>
              </w:numPr>
              <w:suppressAutoHyphens w:val="true"/>
              <w:spacing w:lineRule="auto" w:line="240" w:before="0" w:after="0"/>
              <w:jc w:val="both"/>
              <w:rPr>
                <w:kern w:val="0"/>
                <w:lang w:val="lt-LT" w:bidi="ar-SA"/>
              </w:rPr>
            </w:pPr>
            <w:r>
              <w:rPr>
                <w:rFonts w:eastAsia="Calibri" w:cs="Times New Roman" w:ascii="Times New Roman" w:hAnsi="Times New Roman"/>
                <w:color w:val="000000"/>
                <w:kern w:val="0"/>
                <w:sz w:val="24"/>
                <w:szCs w:val="24"/>
                <w:lang w:val="lt-LT" w:eastAsia="lt-LT" w:bidi="ar-SA"/>
              </w:rPr>
              <w:t xml:space="preserve">95 proc. mokytojų dalyvavo  kvalifikacijos tobulinimo seminare </w:t>
            </w:r>
            <w:r>
              <w:rPr>
                <w:rFonts w:eastAsia="Calibri" w:cs="Times New Roman" w:ascii="Times New Roman" w:hAnsi="Times New Roman"/>
                <w:color w:val="000000" w:themeColor="text1"/>
                <w:kern w:val="0"/>
                <w:sz w:val="24"/>
                <w:szCs w:val="24"/>
                <w:lang w:val="lt-LT" w:eastAsia="lt-LT" w:bidi="ar-SA"/>
              </w:rPr>
              <w:t xml:space="preserve">„Mokinių mokymosi motyvacijos stiprinimas didinant atsakomybę už išmokimą“, </w:t>
            </w:r>
            <w:r>
              <w:rPr>
                <w:rFonts w:eastAsia="Times New Roman" w:cs="Times New Roman" w:ascii="Times New Roman" w:hAnsi="Times New Roman"/>
                <w:color w:val="000000" w:themeColor="text1"/>
                <w:kern w:val="0"/>
                <w:sz w:val="24"/>
                <w:szCs w:val="24"/>
                <w:lang w:val="lt-LT" w:eastAsia="lt-LT" w:bidi="ar-SA"/>
              </w:rPr>
              <w:t xml:space="preserve"> savivaldaus mokymo(si), aktyvinančių metodų bei išmaniųjų technologijų naudojimo ugdymo procese temomis, pagilino žinias, įgijo kompetencijų.</w:t>
            </w:r>
          </w:p>
          <w:p>
            <w:pPr>
              <w:pStyle w:val="Normal"/>
              <w:widowControl w:val="false"/>
              <w:numPr>
                <w:ilvl w:val="0"/>
                <w:numId w:val="16"/>
              </w:numPr>
              <w:suppressAutoHyphens w:val="true"/>
              <w:spacing w:lineRule="auto" w:line="240" w:before="0" w:after="0"/>
              <w:jc w:val="both"/>
              <w:rPr>
                <w:kern w:val="0"/>
                <w:lang w:val="lt-LT" w:bidi="ar-SA"/>
              </w:rPr>
            </w:pPr>
            <w:r>
              <w:rPr>
                <w:rFonts w:eastAsia="Times New Roman" w:cs="Times New Roman" w:ascii="Times New Roman" w:hAnsi="Times New Roman"/>
                <w:color w:val="000000" w:themeColor="text1"/>
                <w:kern w:val="0"/>
                <w:sz w:val="24"/>
                <w:szCs w:val="24"/>
                <w:lang w:val="lt-LT" w:eastAsia="lt-LT" w:bidi="ar-SA"/>
              </w:rPr>
              <w:t>90 proc. mokytojų dalyvavo seminare „Įtraukusis, savivaldus ugdymas, atsižvelgiant į išorinio vertinimo rodiklius“ bei pagilino savo žinias.</w:t>
            </w:r>
          </w:p>
          <w:p>
            <w:pPr>
              <w:pStyle w:val="Normal"/>
              <w:widowControl w:val="false"/>
              <w:numPr>
                <w:ilvl w:val="0"/>
                <w:numId w:val="16"/>
              </w:numPr>
              <w:suppressAutoHyphens w:val="true"/>
              <w:spacing w:lineRule="auto" w:line="240" w:before="0" w:after="0"/>
              <w:jc w:val="both"/>
              <w:rPr>
                <w:kern w:val="0"/>
                <w:lang w:val="lt-LT" w:bidi="ar-SA"/>
              </w:rPr>
            </w:pPr>
            <w:r>
              <w:rPr>
                <w:rFonts w:eastAsia="Times New Roman" w:cs="Times New Roman" w:ascii="Times New Roman" w:hAnsi="Times New Roman"/>
                <w:color w:val="000000" w:themeColor="text1"/>
                <w:kern w:val="0"/>
                <w:sz w:val="24"/>
                <w:szCs w:val="24"/>
                <w:lang w:val="lt-LT" w:eastAsia="lt-LT" w:bidi="ar-SA"/>
              </w:rPr>
              <w:t xml:space="preserve">Gimnazijos metodinė taryba organizavo </w:t>
            </w:r>
            <w:r>
              <w:rPr>
                <w:rFonts w:eastAsia="Times New Roman" w:cs="Times New Roman" w:ascii="Times New Roman" w:hAnsi="Times New Roman"/>
                <w:color w:val="000000"/>
                <w:kern w:val="0"/>
                <w:sz w:val="24"/>
                <w:szCs w:val="24"/>
                <w:lang w:val="lt-LT" w:eastAsia="lt-LT" w:bidi="ar-SA"/>
              </w:rPr>
              <w:t xml:space="preserve">apskritojo stalo diskusiją „Reikalavimai šiuolaikinei pamokai“ ir parengė šiuolaikinės pamokos struktūros atmintinę. </w:t>
            </w:r>
            <w:r>
              <w:rPr>
                <w:rFonts w:eastAsia="Times New Roman" w:cs="Times New Roman" w:ascii="Times New Roman" w:hAnsi="Times New Roman"/>
                <w:color w:val="000000"/>
                <w:kern w:val="0"/>
                <w:sz w:val="24"/>
                <w:szCs w:val="24"/>
                <w:lang w:val="lt-LT" w:bidi="ar-SA"/>
              </w:rPr>
              <w:t>70% gimnazijos vadovų stebėtų mokytojų pamokų įvertintos kaip šiuolaikinės: fiksuoti sutarti šiuolaikinės pamokos bruožai.</w:t>
            </w:r>
          </w:p>
          <w:p>
            <w:pPr>
              <w:pStyle w:val="Normal"/>
              <w:widowControl w:val="false"/>
              <w:suppressAutoHyphens w:val="true"/>
              <w:spacing w:lineRule="auto" w:line="240" w:before="0" w:after="0"/>
              <w:ind w:left="720" w:hanging="0"/>
              <w:jc w:val="both"/>
              <w:rPr>
                <w:rFonts w:ascii="Times New Roman" w:hAnsi="Times New Roman"/>
                <w:sz w:val="24"/>
                <w:szCs w:val="24"/>
              </w:rPr>
            </w:pPr>
            <w:r>
              <w:rPr>
                <w:rFonts w:eastAsia="Calibri" w:ascii="Times New Roman" w:hAnsi="Times New Roman"/>
                <w:kern w:val="0"/>
                <w:sz w:val="24"/>
                <w:szCs w:val="24"/>
                <w:lang w:val="lt-LT" w:bidi="ar-SA"/>
              </w:rPr>
            </w:r>
          </w:p>
        </w:tc>
      </w:tr>
      <w:tr>
        <w:trPr/>
        <w:tc>
          <w:tcPr>
            <w:tcW w:w="1525" w:type="dxa"/>
            <w:vMerge w:val="restart"/>
            <w:tcBorders/>
          </w:tcPr>
          <w:p>
            <w:pPr>
              <w:pStyle w:val="Normal"/>
              <w:widowControl w:val="false"/>
              <w:suppressAutoHyphens w:val="true"/>
              <w:spacing w:lineRule="auto" w:line="240" w:before="0" w:after="0"/>
              <w:jc w:val="left"/>
              <w:rPr>
                <w:rFonts w:ascii="Times New Roman" w:hAnsi="Times New Roman"/>
                <w:bCs/>
                <w:sz w:val="24"/>
                <w:szCs w:val="24"/>
              </w:rPr>
            </w:pPr>
            <w:r>
              <w:rPr>
                <w:rFonts w:eastAsia="Times New Roman" w:cs="Times New Roman" w:ascii="Times New Roman" w:hAnsi="Times New Roman"/>
                <w:bCs/>
                <w:kern w:val="0"/>
                <w:sz w:val="24"/>
                <w:szCs w:val="24"/>
                <w:lang w:val="lt-LT" w:bidi="ar-SA"/>
              </w:rPr>
              <w:t xml:space="preserve">3. </w:t>
            </w:r>
            <w:r>
              <w:rPr>
                <w:rFonts w:eastAsia="Times New Roman" w:ascii="Times New Roman" w:hAnsi="Times New Roman"/>
                <w:bCs/>
                <w:kern w:val="0"/>
                <w:sz w:val="24"/>
                <w:szCs w:val="24"/>
                <w:lang w:val="lt-LT" w:bidi="ar-SA"/>
              </w:rPr>
              <w:t>Ugdymosi procesas</w:t>
            </w:r>
          </w:p>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tc>
        <w:tc>
          <w:tcPr>
            <w:tcW w:w="1984" w:type="dxa"/>
            <w:tcBorders/>
          </w:tcPr>
          <w:p>
            <w:pPr>
              <w:pStyle w:val="Normal"/>
              <w:widowControl w:val="false"/>
              <w:suppressAutoHyphens w:val="true"/>
              <w:spacing w:lineRule="auto" w:line="240" w:before="0" w:after="0"/>
              <w:jc w:val="left"/>
              <w:rPr>
                <w:rFonts w:ascii="Times New Roman" w:hAnsi="Times New Roman"/>
                <w:bCs/>
                <w:sz w:val="24"/>
                <w:szCs w:val="24"/>
              </w:rPr>
            </w:pPr>
            <w:r>
              <w:rPr>
                <w:rFonts w:eastAsia="Times New Roman" w:cs="Times New Roman" w:ascii="Times New Roman" w:hAnsi="Times New Roman"/>
                <w:bCs/>
                <w:kern w:val="0"/>
                <w:sz w:val="24"/>
                <w:szCs w:val="24"/>
                <w:lang w:val="lt-LT" w:bidi="ar-SA"/>
              </w:rPr>
              <w:t xml:space="preserve">3.1. </w:t>
            </w:r>
            <w:r>
              <w:rPr>
                <w:rFonts w:eastAsia="Times New Roman" w:ascii="Times New Roman" w:hAnsi="Times New Roman"/>
                <w:bCs/>
                <w:kern w:val="0"/>
                <w:sz w:val="24"/>
                <w:szCs w:val="24"/>
                <w:lang w:val="lt-LT" w:bidi="ar-SA"/>
              </w:rPr>
              <w:t>Ugdymosi planavimas</w:t>
            </w:r>
          </w:p>
        </w:tc>
        <w:tc>
          <w:tcPr>
            <w:tcW w:w="1277" w:type="dxa"/>
            <w:tcBorders/>
          </w:tcPr>
          <w:p>
            <w:pPr>
              <w:pStyle w:val="Normal"/>
              <w:widowControl w:val="false"/>
              <w:suppressAutoHyphens w:val="true"/>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kern w:val="0"/>
                <w:sz w:val="24"/>
                <w:szCs w:val="24"/>
                <w:lang w:val="lt-LT" w:bidi="ar-SA"/>
              </w:rPr>
              <w:t>2</w:t>
            </w:r>
          </w:p>
        </w:tc>
        <w:tc>
          <w:tcPr>
            <w:tcW w:w="1094" w:type="dxa"/>
            <w:tcBorders/>
          </w:tcPr>
          <w:p>
            <w:pPr>
              <w:pStyle w:val="Normal"/>
              <w:widowControl w:val="false"/>
              <w:suppressAutoHyphens w:val="true"/>
              <w:spacing w:lineRule="auto" w:line="240" w:before="0" w:after="0"/>
              <w:jc w:val="center"/>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3</w:t>
            </w:r>
          </w:p>
        </w:tc>
        <w:tc>
          <w:tcPr>
            <w:tcW w:w="2127"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Rezultatai pagerėjo</w:t>
            </w:r>
          </w:p>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p>
            <w:pPr>
              <w:pStyle w:val="Normal"/>
              <w:widowControl w:val="false"/>
              <w:suppressAutoHyphens w:val="true"/>
              <w:spacing w:lineRule="auto" w:line="240" w:before="0" w:after="0"/>
              <w:jc w:val="left"/>
              <w:rPr>
                <w:rFonts w:ascii="Times New Roman" w:hAnsi="Times New Roman" w:cs="Times New Roman"/>
                <w:bCs/>
                <w:color w:val="833C0B" w:themeColor="accent2" w:themeShade="80"/>
                <w:sz w:val="24"/>
                <w:szCs w:val="24"/>
              </w:rPr>
            </w:pPr>
            <w:r>
              <w:rPr>
                <w:rFonts w:eastAsia="Calibri" w:cs="Times New Roman" w:ascii="Times New Roman" w:hAnsi="Times New Roman"/>
                <w:bCs/>
                <w:color w:val="833C0B" w:themeColor="accent2" w:themeShade="80"/>
                <w:kern w:val="0"/>
                <w:sz w:val="24"/>
                <w:szCs w:val="24"/>
                <w:lang w:val="lt-LT" w:bidi="ar-SA"/>
              </w:rPr>
            </w:r>
          </w:p>
        </w:tc>
        <w:tc>
          <w:tcPr>
            <w:tcW w:w="6720" w:type="dxa"/>
            <w:tcBorders/>
          </w:tcPr>
          <w:p>
            <w:pPr>
              <w:pStyle w:val="Normal"/>
              <w:widowControl w:val="false"/>
              <w:tabs>
                <w:tab w:val="clear" w:pos="720"/>
                <w:tab w:val="left" w:pos="401" w:leader="none"/>
              </w:tabs>
              <w:suppressAutoHyphens w:val="true"/>
              <w:spacing w:lineRule="auto" w:line="240" w:before="0" w:after="0"/>
              <w:jc w:val="both"/>
              <w:rPr>
                <w:rFonts w:ascii="Times New Roman" w:hAnsi="Times New Roman" w:eastAsia="Times New Roman"/>
                <w:color w:val="000000"/>
                <w:sz w:val="24"/>
                <w:szCs w:val="24"/>
              </w:rPr>
            </w:pPr>
            <w:r>
              <w:rPr>
                <w:rFonts w:eastAsia="Times New Roman" w:ascii="Times New Roman" w:hAnsi="Times New Roman"/>
                <w:b/>
                <w:bCs/>
                <w:color w:val="000000"/>
                <w:kern w:val="0"/>
                <w:sz w:val="24"/>
                <w:szCs w:val="24"/>
                <w:lang w:val="lt-LT" w:eastAsia="lt-LT" w:bidi="ar-SA"/>
              </w:rPr>
              <w:t>Sudarydami ugdymo planus, numatydami siektinus rezultatus, mokytojai kuria mokinio jėgas atitinkančius bei nuolatines pastangas stimuliuojančius iššūkius:</w:t>
            </w:r>
          </w:p>
          <w:p>
            <w:pPr>
              <w:pStyle w:val="Normal"/>
              <w:widowControl w:val="false"/>
              <w:numPr>
                <w:ilvl w:val="0"/>
                <w:numId w:val="8"/>
              </w:numPr>
              <w:suppressAutoHyphens w:val="true"/>
              <w:spacing w:lineRule="auto" w:line="240" w:before="0" w:after="0"/>
              <w:jc w:val="left"/>
              <w:rPr>
                <w:sz w:val="24"/>
                <w:szCs w:val="24"/>
              </w:rPr>
            </w:pPr>
            <w:r>
              <w:rPr>
                <w:rFonts w:eastAsia="Times New Roman" w:ascii="Times New Roman" w:hAnsi="Times New Roman"/>
                <w:color w:val="000000"/>
                <w:kern w:val="0"/>
                <w:sz w:val="24"/>
                <w:szCs w:val="24"/>
                <w:lang w:val="lt-LT" w:eastAsia="lt-LT" w:bidi="ar-SA"/>
              </w:rPr>
              <w:t>Įgytos priemonės (gamtos mokslų kabinetams, FabLab, STEAM laboratorijoms, dailės ir technologijų dirbtuvėms, įrengta nauja kompiuterinė klasė) padeda mokytojams planuoti pamokas skatinant aktyvų mokinių įsitraukimą į ugdymo procesą.</w:t>
            </w:r>
          </w:p>
          <w:p>
            <w:pPr>
              <w:pStyle w:val="Normal"/>
              <w:widowControl w:val="false"/>
              <w:numPr>
                <w:ilvl w:val="0"/>
                <w:numId w:val="8"/>
              </w:numPr>
              <w:suppressAutoHyphens w:val="true"/>
              <w:spacing w:lineRule="auto" w:line="240" w:before="0" w:after="0"/>
              <w:jc w:val="both"/>
              <w:rPr>
                <w:sz w:val="24"/>
                <w:szCs w:val="24"/>
              </w:rPr>
            </w:pPr>
            <w:r>
              <w:rPr>
                <w:rFonts w:eastAsia="Times New Roman" w:ascii="Times New Roman" w:hAnsi="Times New Roman"/>
                <w:color w:val="000000"/>
                <w:kern w:val="0"/>
                <w:sz w:val="24"/>
                <w:szCs w:val="24"/>
                <w:lang w:val="lt-LT" w:eastAsia="lt-LT" w:bidi="ar-SA"/>
              </w:rPr>
              <w:t xml:space="preserve">Mokant(is) naujo dalyko -  informacinių technologijų 3-4 kl. - </w:t>
            </w:r>
            <w:r>
              <w:rPr>
                <w:rFonts w:eastAsia="Times New Roman" w:cs="Times New Roman" w:ascii="Times New Roman" w:hAnsi="Times New Roman"/>
                <w:color w:val="000000"/>
                <w:kern w:val="0"/>
                <w:sz w:val="24"/>
                <w:szCs w:val="24"/>
                <w:lang w:val="lt-LT" w:eastAsia="lt-LT" w:bidi="ar-SA"/>
              </w:rPr>
              <w:t>2021 m.  I pusmetį mokiniai mokėsi naudotis MS Teams platforma, d</w:t>
            </w:r>
            <w:r>
              <w:rPr>
                <w:rFonts w:eastAsia="Times New Roman" w:cs="Times New Roman" w:ascii="Times New Roman" w:hAnsi="Times New Roman"/>
                <w:color w:val="000000" w:themeColor="text1"/>
                <w:kern w:val="0"/>
                <w:sz w:val="24"/>
                <w:szCs w:val="24"/>
                <w:shd w:fill="FFFFFF" w:val="clear"/>
                <w:lang w:val="lt-LT" w:eastAsia="lt-LT" w:bidi="ar-SA"/>
              </w:rPr>
              <w:t>irbo projekto „Scrach“ programavimo aplinkoje. Programuojant daug uždavinių buvo integruota su matematikos dalyku, anglų kalbos, pasaulio pažinimo, muzikos, dailės ir kitais dalykais.</w:t>
            </w:r>
            <w:r>
              <w:rPr>
                <w:rFonts w:eastAsia="Times New Roman" w:cs="Times New Roman" w:ascii="Times New Roman" w:hAnsi="Times New Roman"/>
                <w:color w:val="000000"/>
                <w:kern w:val="0"/>
                <w:sz w:val="24"/>
                <w:szCs w:val="24"/>
                <w:lang w:val="lt-LT" w:eastAsia="lt-LT" w:bidi="ar-SA"/>
              </w:rPr>
              <w:t xml:space="preserve"> 2021-2022 m.m. mokiniai mokėsi dirbti  CoSpaces aplinkoje. Mokiniai atliko uždavinius, integruotus su matematika - kūrė pasirinktą žinomą statinį, derindami skirtingas erdvines figūras ir keisdami jų savybes. Sukūrė bitę, judančią tam tikra trajektorija, atkurdami tikrąjį bičių šokį, nagrinėdami judėjimą ratu, apskritimo ilgį, pasisukimo laipsnius. Taip pat atliko uždavinius, integruotus su geografija - įsikėlę į projektą žemėlapį, priskirdavo gyvūnus į jų gyvenamąsias vietas. Sukūrė Nidos švyturio šviesos signalus.</w:t>
            </w:r>
          </w:p>
          <w:p>
            <w:pPr>
              <w:pStyle w:val="Normal"/>
              <w:widowControl w:val="false"/>
              <w:numPr>
                <w:ilvl w:val="0"/>
                <w:numId w:val="8"/>
              </w:numPr>
              <w:suppressAutoHyphens w:val="true"/>
              <w:spacing w:lineRule="auto" w:line="240" w:before="0" w:after="0"/>
              <w:jc w:val="both"/>
              <w:rPr>
                <w:kern w:val="0"/>
                <w:lang w:val="lt-LT" w:bidi="ar-SA"/>
              </w:rPr>
            </w:pPr>
            <w:r>
              <w:rPr>
                <w:rFonts w:eastAsia="Times New Roman" w:cs="Times New Roman" w:ascii="Times New Roman" w:hAnsi="Times New Roman"/>
                <w:color w:val="000000"/>
                <w:kern w:val="0"/>
                <w:sz w:val="24"/>
                <w:szCs w:val="24"/>
                <w:lang w:val="lt-LT" w:eastAsia="lt-LT" w:bidi="ar-SA"/>
              </w:rPr>
              <w:t>Mokytojai, rengdami ilgalaikius planus, atsižvelgia į gimnazijos tikslus, nurodo klasės charakteristiką, savitumą, numato tarpdalykinę integraciją;</w:t>
            </w:r>
          </w:p>
          <w:p>
            <w:pPr>
              <w:pStyle w:val="Normal"/>
              <w:widowControl w:val="false"/>
              <w:numPr>
                <w:ilvl w:val="0"/>
                <w:numId w:val="14"/>
              </w:numPr>
              <w:tabs>
                <w:tab w:val="clear" w:pos="720"/>
                <w:tab w:val="left" w:pos="401" w:leader="none"/>
              </w:tabs>
              <w:suppressAutoHyphens w:val="true"/>
              <w:spacing w:lineRule="auto" w:line="240" w:before="0" w:after="0"/>
              <w:jc w:val="both"/>
              <w:rPr>
                <w:kern w:val="0"/>
                <w:lang w:val="lt-LT" w:bidi="ar-SA"/>
              </w:rPr>
            </w:pPr>
            <w:r>
              <w:rPr>
                <w:rFonts w:eastAsia="Calibri" w:cs="Times New Roman" w:ascii="Times New Roman" w:hAnsi="Times New Roman"/>
                <w:color w:val="000000"/>
                <w:kern w:val="0"/>
                <w:sz w:val="24"/>
                <w:szCs w:val="24"/>
                <w:lang w:val="lt-LT" w:eastAsia="lt-LT" w:bidi="ar-SA"/>
              </w:rPr>
              <w:t xml:space="preserve">2020-2022  m. organizuota 61 integruota pamoka 1-IV kl.: </w:t>
            </w:r>
            <w:r>
              <w:rPr>
                <w:rFonts w:eastAsia="Times New Roman" w:cs="Times New Roman" w:ascii="Times New Roman" w:hAnsi="Times New Roman"/>
                <w:color w:val="000000"/>
                <w:kern w:val="0"/>
                <w:sz w:val="24"/>
                <w:szCs w:val="24"/>
                <w:lang w:val="lt-LT" w:eastAsia="lt-LT" w:bidi="ar-SA"/>
              </w:rPr>
              <w:t xml:space="preserve">matematikos-ekonomikos, muzikos-psichologijos, pasaulio pažinimo, istorijos-geografijos, kūno kultūros-geografijos, gimtosios kalbos-lietuvių kalbos ir literatūros, gimtosios kalbos-dailės, gimtosios rusų kalbos- dailės. </w:t>
            </w:r>
            <w:r>
              <w:rPr>
                <w:rFonts w:eastAsia="Calibri" w:cs="Times New Roman" w:ascii="Times New Roman" w:hAnsi="Times New Roman"/>
                <w:color w:val="000000"/>
                <w:kern w:val="0"/>
                <w:sz w:val="24"/>
                <w:szCs w:val="24"/>
                <w:lang w:val="lt-LT" w:eastAsia="lt-LT" w:bidi="ar-SA"/>
              </w:rPr>
              <w:t>Apie 50 proc. integruotų pamokų vyko 5-8 kl.</w:t>
            </w:r>
          </w:p>
          <w:p>
            <w:pPr>
              <w:pStyle w:val="ListParagraph"/>
              <w:widowControl w:val="false"/>
              <w:numPr>
                <w:ilvl w:val="0"/>
                <w:numId w:val="14"/>
              </w:numPr>
              <w:tabs>
                <w:tab w:val="clear" w:pos="720"/>
                <w:tab w:val="left" w:pos="401" w:leader="none"/>
              </w:tabs>
              <w:suppressAutoHyphens w:val="true"/>
              <w:spacing w:lineRule="auto" w:line="240" w:before="0" w:after="0"/>
              <w:contextualSpacing/>
              <w:jc w:val="both"/>
              <w:rPr>
                <w:kern w:val="0"/>
                <w:lang w:val="lt-LT" w:bidi="ar-SA"/>
              </w:rPr>
            </w:pPr>
            <w:r>
              <w:rPr>
                <w:rFonts w:eastAsia="Calibri" w:cs="Times New Roman" w:ascii="Times New Roman" w:hAnsi="Times New Roman"/>
                <w:color w:val="000000"/>
                <w:kern w:val="0"/>
                <w:sz w:val="24"/>
                <w:szCs w:val="24"/>
                <w:lang w:val="lt-LT" w:eastAsia="en-GB" w:bidi="ar-SA"/>
              </w:rPr>
              <w:t>gimnazijoje organizuojami neformaliojo ugdymo užsiėmimai: 2020-2022 m. veikė 66 būreliai, kuriuos lankė 845 I-IV kl. mokiniai. Sporto būreliai – 21, muzikos – 10, šokių – 11, menų – 4, technologijų – 2, teatro – 2, STEAM – 2, socialinių mokslų – 13, robotikos – 1. Neformaliojo ugdymo būrelius už mokyklos ribų 2021-2022 m.m. lankė 174 mokiniai: muzikos mokyklą – 39, meno mokyklą – 38, sporto – 56, šokių – 15, teatro – 2, robotikos – 12 mokinių, anglų kalbos -- 12.</w:t>
            </w:r>
          </w:p>
          <w:p>
            <w:pPr>
              <w:pStyle w:val="Normal"/>
              <w:widowControl w:val="false"/>
              <w:tabs>
                <w:tab w:val="clear" w:pos="720"/>
                <w:tab w:val="left" w:pos="401" w:leader="none"/>
              </w:tabs>
              <w:suppressAutoHyphens w:val="true"/>
              <w:spacing w:lineRule="auto" w:line="240" w:before="0" w:after="0"/>
              <w:jc w:val="both"/>
              <w:rPr>
                <w:rFonts w:ascii="Times New Roman" w:hAnsi="Times New Roman" w:eastAsia="Times New Roman"/>
                <w:sz w:val="24"/>
                <w:szCs w:val="24"/>
              </w:rPr>
            </w:pPr>
            <w:r>
              <w:rPr>
                <w:rFonts w:eastAsia="Times New Roman" w:ascii="Times New Roman" w:hAnsi="Times New Roman"/>
                <w:b/>
                <w:bCs/>
                <w:color w:val="000000"/>
                <w:kern w:val="0"/>
                <w:sz w:val="24"/>
                <w:szCs w:val="24"/>
                <w:lang w:val="lt-LT" w:eastAsia="lt-LT" w:bidi="ar-SA"/>
              </w:rPr>
              <w:t>Mokytojai išmano savo ugdymo sritį,  domisi ir seka naujoves. Jie dirba kaip savo srities profesionalai – šiuolaikiškai, įdomiai bei veiksmingai – ir siekia dirbti kuo geriau. Mokytojai ir mokyklos administracija nuolat stebi, vertina ir planuoja  asmeninio meistriškumo augimą, jo atkakliai siekia.</w:t>
            </w:r>
          </w:p>
          <w:p>
            <w:pPr>
              <w:pStyle w:val="Normal"/>
              <w:widowControl w:val="false"/>
              <w:numPr>
                <w:ilvl w:val="0"/>
                <w:numId w:val="14"/>
              </w:numPr>
              <w:tabs>
                <w:tab w:val="clear" w:pos="720"/>
                <w:tab w:val="left" w:pos="401" w:leader="none"/>
              </w:tabs>
              <w:suppressAutoHyphens w:val="true"/>
              <w:spacing w:lineRule="auto" w:line="240" w:before="0" w:after="0"/>
              <w:jc w:val="both"/>
              <w:rPr>
                <w:kern w:val="0"/>
                <w:lang w:val="lt-LT" w:bidi="ar-SA"/>
              </w:rPr>
            </w:pPr>
            <w:r>
              <w:rPr>
                <w:rFonts w:eastAsia="Times New Roman" w:cs="Times New Roman" w:ascii="Times New Roman" w:hAnsi="Times New Roman"/>
                <w:color w:val="000000"/>
                <w:kern w:val="0"/>
                <w:sz w:val="24"/>
                <w:szCs w:val="24"/>
                <w:lang w:val="lt-LT" w:eastAsia="lt-LT" w:bidi="ar-SA"/>
              </w:rPr>
              <w:t>Nuo 2021-2022 m.m. gimnazija dalyvauja projekte „Informatika ir kūrybinis technologijų panaudojimas pradiniame ugdyme“. Mokymuose dalyvavo pradinių klasių mokytojai ir mokytojai, dirbantys pradinėse klasėse. Skaitmeninį turinį mokytojai integruoja į savo dalyko mokymą(si)</w:t>
            </w:r>
          </w:p>
          <w:p>
            <w:pPr>
              <w:pStyle w:val="Normal"/>
              <w:widowControl w:val="false"/>
              <w:numPr>
                <w:ilvl w:val="0"/>
                <w:numId w:val="14"/>
              </w:numPr>
              <w:tabs>
                <w:tab w:val="clear" w:pos="720"/>
                <w:tab w:val="left" w:pos="401" w:leader="none"/>
              </w:tabs>
              <w:suppressAutoHyphens w:val="true"/>
              <w:spacing w:lineRule="auto" w:line="240" w:before="0" w:after="0"/>
              <w:jc w:val="both"/>
              <w:rPr>
                <w:color w:val="000000" w:themeColor="text1"/>
              </w:rPr>
            </w:pPr>
            <w:r>
              <w:rPr>
                <w:rFonts w:eastAsia="Calibri" w:cs="Times New Roman" w:ascii="Times New Roman" w:hAnsi="Times New Roman"/>
                <w:color w:val="000000"/>
                <w:kern w:val="0"/>
                <w:sz w:val="24"/>
                <w:szCs w:val="24"/>
                <w:lang w:val="lt-LT" w:eastAsia="en-GB" w:bidi="ar-SA"/>
              </w:rPr>
              <w:t xml:space="preserve">Vyko 13 atvirų pamokų: 6 nuotolinės 2020-2021 m.m. (5b kl. lietuvių kalbos, 6b kl. muzikos, 2c kl. lenkų kalbos, integruotos istorijos ir technologijų (7b kl.) bei anglų kalbos, muzikos ir šokio 4a kl.); 7 pamokos 2021-2022 m.m. (3c lenkų kalbos, 4b integruota lietuvių ir rusų kalbos, 4a, 4b muzikos, 6b integruota istorijos ir muzikos, IV kl. lietuvių kalbos ir literatūros, 4b integruota anglų kalbos, muzikos ir šokio).  Pamokose mokytojai į suplanuotas </w:t>
            </w:r>
            <w:r>
              <w:rPr>
                <w:rFonts w:eastAsia="Calibri" w:cs="Times New Roman" w:ascii="Times New Roman" w:hAnsi="Times New Roman"/>
                <w:color w:val="000000" w:themeColor="text1"/>
                <w:kern w:val="0"/>
                <w:sz w:val="24"/>
                <w:szCs w:val="24"/>
                <w:lang w:val="lt-LT" w:eastAsia="en-GB" w:bidi="ar-SA"/>
              </w:rPr>
              <w:t>veiklas įtraukė visus mokinius, buvo taikomi metodai, skatinantys mokinių kūrybiškumą, kritinį mąstymą. Atviras pamokas stebėjo ir dalyvavo aptariant 87 mokytojai.</w:t>
            </w:r>
          </w:p>
          <w:p>
            <w:pPr>
              <w:pStyle w:val="Normal"/>
              <w:widowControl w:val="false"/>
              <w:numPr>
                <w:ilvl w:val="0"/>
                <w:numId w:val="14"/>
              </w:numPr>
              <w:tabs>
                <w:tab w:val="clear" w:pos="720"/>
                <w:tab w:val="left" w:pos="401" w:leader="none"/>
              </w:tabs>
              <w:suppressAutoHyphens w:val="true"/>
              <w:spacing w:lineRule="auto" w:line="240" w:before="0" w:after="0"/>
              <w:jc w:val="both"/>
              <w:rPr>
                <w:color w:val="000000" w:themeColor="text1"/>
              </w:rPr>
            </w:pPr>
            <w:r>
              <w:rPr>
                <w:rFonts w:eastAsia="Calibri" w:cs="Times New Roman" w:ascii="Times New Roman" w:hAnsi="Times New Roman"/>
                <w:color w:val="000000" w:themeColor="text1"/>
                <w:kern w:val="0"/>
                <w:sz w:val="24"/>
                <w:szCs w:val="24"/>
                <w:lang w:val="lt-LT" w:eastAsia="en-GB" w:bidi="ar-SA"/>
              </w:rPr>
              <w:t xml:space="preserve">2020-2022 m.m. įvyko 2 mokytojų patirties skaidos renginiai „Kolega kolegai“.  10 mokytojų pasidalino savo patirtimi su kolegomis, pristatė sėkmingai taikytus mokymo(si) būdus, padedančius siekti geresnių  ugdymosi rezultatų, supažindino su mokinių vykdytais projektais bei jų rezultatais. Taip pat mokytojai susipažino su priemonėmis, įrenginiais, nupirktais įgyvendinant projektą „Kokybės krepšelis“ planą, bei jų panaudojimo ugdymo procese galimybėmis. Renginyje dalyvavo 68 mokytojai. Mokytojų atsiliepimai parodė, kad renginys buvo labai naudingas, informatyvus; mokytojai išreiškė pageidavimą </w:t>
            </w:r>
            <w:r>
              <w:rPr>
                <w:rFonts w:eastAsia="Calibri" w:cs="Times New Roman" w:ascii="Times New Roman" w:hAnsi="Times New Roman"/>
                <w:color w:val="000000"/>
                <w:kern w:val="0"/>
                <w:sz w:val="24"/>
                <w:szCs w:val="24"/>
                <w:lang w:val="lt-LT" w:eastAsia="en-GB" w:bidi="ar-SA"/>
              </w:rPr>
              <w:t>pasimokyti iš savo kolegų  praktikoje taikyti pristatytus įrankius.</w:t>
            </w:r>
          </w:p>
          <w:p>
            <w:pPr>
              <w:pStyle w:val="Normal"/>
              <w:widowControl w:val="false"/>
              <w:tabs>
                <w:tab w:val="clear" w:pos="720"/>
                <w:tab w:val="left" w:pos="401" w:leader="none"/>
              </w:tabs>
              <w:suppressAutoHyphens w:val="true"/>
              <w:spacing w:lineRule="auto" w:line="240" w:before="0" w:after="0"/>
              <w:jc w:val="left"/>
              <w:rPr>
                <w:rFonts w:ascii="Times New Roman" w:hAnsi="Times New Roman"/>
                <w:b/>
                <w:b/>
                <w:bCs/>
                <w:color w:val="000000"/>
                <w:sz w:val="24"/>
                <w:szCs w:val="24"/>
              </w:rPr>
            </w:pPr>
            <w:r>
              <w:rPr>
                <w:rFonts w:eastAsia="Calibri" w:cs="Times New Roman" w:ascii="Times New Roman" w:hAnsi="Times New Roman"/>
                <w:b/>
                <w:bCs/>
                <w:color w:val="000000"/>
                <w:kern w:val="0"/>
                <w:sz w:val="24"/>
                <w:szCs w:val="24"/>
                <w:lang w:val="lt-LT" w:eastAsia="en-GB" w:bidi="ar-SA"/>
              </w:rPr>
              <w:t>Mokytojai žino, ko siekia ugdydami kiekvieną mokinį,  suplanuoja pamokos veiklas ir siektinus rezultatus:</w:t>
            </w:r>
          </w:p>
          <w:p>
            <w:pPr>
              <w:pStyle w:val="Normal"/>
              <w:widowControl w:val="false"/>
              <w:numPr>
                <w:ilvl w:val="0"/>
                <w:numId w:val="14"/>
              </w:numPr>
              <w:suppressAutoHyphens w:val="true"/>
              <w:spacing w:lineRule="auto" w:line="240" w:before="0" w:after="0"/>
              <w:jc w:val="both"/>
              <w:rPr>
                <w:rFonts w:ascii="Times New Roman" w:hAnsi="Times New Roman"/>
                <w:color w:val="000000"/>
                <w:sz w:val="24"/>
                <w:szCs w:val="24"/>
              </w:rPr>
            </w:pPr>
            <w:r>
              <w:rPr>
                <w:rFonts w:eastAsia="Calibri" w:ascii="Times New Roman" w:hAnsi="Times New Roman"/>
                <w:color w:val="000000"/>
                <w:kern w:val="0"/>
                <w:sz w:val="24"/>
                <w:szCs w:val="24"/>
                <w:lang w:val="lt-LT" w:bidi="ar-SA"/>
              </w:rPr>
              <w:t>teiginiui „Mokytoja(-as) pamokos pradžioje supažindina mus su pamokos tikslais“ pritarė  91 proc. apklausoje dalyvavusių 5-12 kl. mokinių;</w:t>
            </w:r>
          </w:p>
          <w:p>
            <w:pPr>
              <w:pStyle w:val="Normal"/>
              <w:widowControl w:val="false"/>
              <w:numPr>
                <w:ilvl w:val="0"/>
                <w:numId w:val="14"/>
              </w:numPr>
              <w:tabs>
                <w:tab w:val="clear" w:pos="720"/>
                <w:tab w:val="left" w:pos="401" w:leader="none"/>
              </w:tabs>
              <w:suppressAutoHyphens w:val="true"/>
              <w:spacing w:lineRule="auto" w:line="240" w:before="0" w:after="0"/>
              <w:jc w:val="both"/>
              <w:rPr>
                <w:rFonts w:eastAsia="Calibri"/>
                <w:kern w:val="0"/>
                <w:lang w:val="lt-LT" w:bidi="ar-SA"/>
              </w:rPr>
            </w:pPr>
            <w:r>
              <w:rPr>
                <w:rFonts w:eastAsia="Calibri" w:cs="Times New Roman" w:ascii="Times New Roman" w:hAnsi="Times New Roman"/>
                <w:color w:val="000000"/>
                <w:kern w:val="0"/>
                <w:sz w:val="24"/>
                <w:szCs w:val="24"/>
                <w:lang w:val="lt-LT" w:eastAsia="en-GB" w:bidi="ar-SA"/>
              </w:rPr>
              <w:t>su teiginiu „Mokytojai dažnai man asmeniškai pasako, ko reikėtų, kad mokyčiausi geriau, sėkmingiau“ sutiko 80 proc. apklausoje dalyvavusių 5-12 kl. mokinių;</w:t>
            </w:r>
          </w:p>
          <w:p>
            <w:pPr>
              <w:pStyle w:val="Normal"/>
              <w:widowControl w:val="false"/>
              <w:numPr>
                <w:ilvl w:val="0"/>
                <w:numId w:val="14"/>
              </w:numPr>
              <w:tabs>
                <w:tab w:val="clear" w:pos="720"/>
                <w:tab w:val="left" w:pos="401" w:leader="none"/>
              </w:tabs>
              <w:suppressAutoHyphens w:val="true"/>
              <w:spacing w:lineRule="auto" w:line="240" w:before="0" w:after="0"/>
              <w:jc w:val="both"/>
              <w:rPr>
                <w:rFonts w:ascii="Times New Roman" w:hAnsi="Times New Roman"/>
                <w:color w:val="000000"/>
                <w:sz w:val="24"/>
                <w:szCs w:val="24"/>
              </w:rPr>
            </w:pPr>
            <w:r>
              <w:rPr>
                <w:rFonts w:eastAsia="Calibri" w:cs="Times New Roman" w:ascii="Times New Roman" w:hAnsi="Times New Roman"/>
                <w:color w:val="000000"/>
                <w:kern w:val="0"/>
                <w:sz w:val="24"/>
                <w:szCs w:val="24"/>
                <w:lang w:val="lt-LT" w:eastAsia="en-GB" w:bidi="ar-SA"/>
              </w:rPr>
              <w:t>teiginiui „Kartu su mokytoju aš planuoju savo mokymąsi (tikslus, žingsnius jiems pasiekti)“ pritarė 74 proc. apklausoje dalyvavusių  mokinių.</w:t>
            </w:r>
          </w:p>
          <w:p>
            <w:pPr>
              <w:pStyle w:val="Normal"/>
              <w:widowControl w:val="false"/>
              <w:numPr>
                <w:ilvl w:val="0"/>
                <w:numId w:val="14"/>
              </w:numPr>
              <w:suppressAutoHyphens w:val="true"/>
              <w:spacing w:lineRule="auto" w:line="240" w:before="0" w:after="0"/>
              <w:jc w:val="left"/>
              <w:rPr>
                <w:color w:val="000000"/>
              </w:rPr>
            </w:pPr>
            <w:r>
              <w:rPr>
                <w:rFonts w:eastAsia="Calibri" w:ascii="Times New Roman" w:hAnsi="Times New Roman"/>
                <w:color w:val="000000"/>
                <w:kern w:val="0"/>
                <w:sz w:val="24"/>
                <w:szCs w:val="24"/>
                <w:lang w:val="lt-LT" w:bidi="ar-SA"/>
              </w:rPr>
              <w:t>78 proc. mokinių žino, ką turi mokėti, baigę skyrių, temą.</w:t>
            </w:r>
          </w:p>
          <w:p>
            <w:pPr>
              <w:pStyle w:val="Normal"/>
              <w:widowControl w:val="false"/>
              <w:tabs>
                <w:tab w:val="clear" w:pos="720"/>
                <w:tab w:val="left" w:pos="401" w:leader="none"/>
              </w:tabs>
              <w:suppressAutoHyphens w:val="true"/>
              <w:spacing w:lineRule="auto" w:line="240" w:before="0" w:after="0"/>
              <w:ind w:left="720" w:hanging="0"/>
              <w:jc w:val="left"/>
              <w:rPr>
                <w:rFonts w:ascii="Times New Roman" w:hAnsi="Times New Roman"/>
                <w:color w:val="000000"/>
                <w:sz w:val="24"/>
                <w:szCs w:val="24"/>
              </w:rPr>
            </w:pPr>
            <w:r>
              <w:rPr>
                <w:rFonts w:eastAsia="Calibri" w:ascii="Times New Roman" w:hAnsi="Times New Roman"/>
                <w:color w:val="000000"/>
                <w:kern w:val="0"/>
                <w:sz w:val="24"/>
                <w:szCs w:val="24"/>
                <w:lang w:val="lt-LT" w:bidi="ar-SA"/>
              </w:rPr>
            </w:r>
          </w:p>
        </w:tc>
      </w:tr>
      <w:tr>
        <w:trPr/>
        <w:tc>
          <w:tcPr>
            <w:tcW w:w="1525" w:type="dxa"/>
            <w:vMerge w:val="continue"/>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tc>
        <w:tc>
          <w:tcPr>
            <w:tcW w:w="1984" w:type="dxa"/>
            <w:tcBorders/>
          </w:tcPr>
          <w:p>
            <w:pPr>
              <w:pStyle w:val="Normal"/>
              <w:widowControl w:val="false"/>
              <w:suppressAutoHyphens w:val="true"/>
              <w:spacing w:lineRule="auto" w:line="240" w:before="0" w:after="0"/>
              <w:jc w:val="left"/>
              <w:rPr>
                <w:rFonts w:ascii="Times New Roman" w:hAnsi="Times New Roman"/>
                <w:bCs/>
                <w:sz w:val="24"/>
                <w:szCs w:val="24"/>
              </w:rPr>
            </w:pPr>
            <w:r>
              <w:rPr>
                <w:rFonts w:eastAsia="Times New Roman" w:cs="Times New Roman" w:ascii="Times New Roman" w:hAnsi="Times New Roman"/>
                <w:bCs/>
                <w:kern w:val="0"/>
                <w:sz w:val="24"/>
                <w:szCs w:val="24"/>
                <w:lang w:val="lt-LT" w:bidi="ar-SA"/>
              </w:rPr>
              <w:t xml:space="preserve">3.2. </w:t>
            </w:r>
            <w:r>
              <w:rPr>
                <w:rFonts w:eastAsia="Times New Roman" w:ascii="Times New Roman" w:hAnsi="Times New Roman"/>
                <w:bCs/>
                <w:kern w:val="0"/>
                <w:sz w:val="24"/>
                <w:szCs w:val="24"/>
                <w:lang w:val="lt-LT" w:bidi="ar-SA"/>
              </w:rPr>
              <w:t>Mokymosi lūkesčiai ir mokinių skatinimas</w:t>
            </w:r>
          </w:p>
        </w:tc>
        <w:tc>
          <w:tcPr>
            <w:tcW w:w="1277" w:type="dxa"/>
            <w:tcBorders/>
          </w:tcPr>
          <w:p>
            <w:pPr>
              <w:pStyle w:val="Normal"/>
              <w:widowControl w:val="false"/>
              <w:suppressAutoHyphens w:val="true"/>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kern w:val="0"/>
                <w:sz w:val="24"/>
                <w:szCs w:val="24"/>
                <w:lang w:val="lt-LT" w:bidi="ar-SA"/>
              </w:rPr>
              <w:t>2</w:t>
            </w:r>
          </w:p>
        </w:tc>
        <w:tc>
          <w:tcPr>
            <w:tcW w:w="1094" w:type="dxa"/>
            <w:tcBorders/>
          </w:tcPr>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t>3</w:t>
            </w:r>
          </w:p>
        </w:tc>
        <w:tc>
          <w:tcPr>
            <w:tcW w:w="2127" w:type="dxa"/>
            <w:tcBorders/>
          </w:tcPr>
          <w:p>
            <w:pPr>
              <w:pStyle w:val="Normal"/>
              <w:widowControl w:val="false"/>
              <w:suppressAutoHyphens w:val="true"/>
              <w:spacing w:lineRule="auto" w:line="240" w:before="0" w:after="0"/>
              <w:jc w:val="left"/>
              <w:rPr>
                <w:rFonts w:ascii="Times New Roman" w:hAnsi="Times New Roman" w:cs="Times New Roman"/>
                <w:bCs/>
                <w:color w:val="000000"/>
                <w:sz w:val="24"/>
                <w:szCs w:val="24"/>
                <w:lang w:eastAsia="lt-LT"/>
              </w:rPr>
            </w:pPr>
            <w:r>
              <w:rPr>
                <w:rFonts w:eastAsia="Calibri" w:cs="Times New Roman" w:ascii="Times New Roman" w:hAnsi="Times New Roman"/>
                <w:bCs/>
                <w:color w:val="000000"/>
                <w:kern w:val="0"/>
                <w:sz w:val="24"/>
                <w:szCs w:val="24"/>
                <w:lang w:val="lt-LT" w:eastAsia="lt-LT" w:bidi="ar-SA"/>
              </w:rPr>
              <w:t>Rezultatai pagerėjo</w:t>
            </w:r>
          </w:p>
          <w:p>
            <w:pPr>
              <w:pStyle w:val="Normal"/>
              <w:widowControl w:val="false"/>
              <w:suppressAutoHyphens w:val="true"/>
              <w:spacing w:lineRule="auto" w:line="240" w:before="0" w:after="0"/>
              <w:jc w:val="left"/>
              <w:rPr>
                <w:rFonts w:ascii="Times New Roman" w:hAnsi="Times New Roman" w:cs="Times New Roman"/>
                <w:bCs/>
                <w:color w:val="000000"/>
                <w:sz w:val="24"/>
                <w:szCs w:val="24"/>
                <w:lang w:eastAsia="lt-LT"/>
              </w:rPr>
            </w:pPr>
            <w:r>
              <w:rPr>
                <w:rFonts w:eastAsia="Calibri" w:cs="Times New Roman" w:ascii="Times New Roman" w:hAnsi="Times New Roman"/>
                <w:bCs/>
                <w:color w:val="000000"/>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p>
            <w:pPr>
              <w:pStyle w:val="Normal"/>
              <w:widowControl w:val="false"/>
              <w:suppressAutoHyphens w:val="true"/>
              <w:spacing w:lineRule="auto" w:line="240" w:before="0" w:after="0"/>
              <w:jc w:val="left"/>
              <w:rPr>
                <w:rFonts w:ascii="Times New Roman" w:hAnsi="Times New Roman" w:cs="Times New Roman"/>
                <w:bCs/>
                <w:sz w:val="24"/>
                <w:szCs w:val="24"/>
                <w:lang w:eastAsia="lt-LT"/>
              </w:rPr>
            </w:pPr>
            <w:r>
              <w:rPr>
                <w:rFonts w:eastAsia="Calibri" w:cs="Times New Roman" w:ascii="Times New Roman" w:hAnsi="Times New Roman"/>
                <w:bCs/>
                <w:kern w:val="0"/>
                <w:sz w:val="24"/>
                <w:szCs w:val="24"/>
                <w:lang w:val="lt-LT" w:eastAsia="lt-LT" w:bidi="ar-SA"/>
              </w:rPr>
            </w:r>
          </w:p>
        </w:tc>
        <w:tc>
          <w:tcPr>
            <w:tcW w:w="6720" w:type="dxa"/>
            <w:tcBorders/>
          </w:tcPr>
          <w:p>
            <w:pPr>
              <w:pStyle w:val="Normal"/>
              <w:widowControl w:val="false"/>
              <w:suppressAutoHyphens w:val="true"/>
              <w:spacing w:lineRule="auto" w:line="240" w:before="0" w:after="0"/>
              <w:jc w:val="both"/>
              <w:rPr>
                <w:rFonts w:ascii="Times New Roman" w:hAnsi="Times New Roman"/>
                <w:b/>
                <w:b/>
                <w:color w:val="000000"/>
                <w:sz w:val="24"/>
                <w:szCs w:val="24"/>
                <w:lang w:eastAsia="lt-LT"/>
              </w:rPr>
            </w:pPr>
            <w:r>
              <w:rPr>
                <w:rFonts w:eastAsia="Calibri" w:ascii="Times New Roman" w:hAnsi="Times New Roman"/>
                <w:b/>
                <w:color w:val="000000"/>
                <w:kern w:val="0"/>
                <w:sz w:val="24"/>
                <w:szCs w:val="24"/>
                <w:lang w:val="lt-LT" w:eastAsia="lt-LT" w:bidi="ar-SA"/>
              </w:rPr>
              <w:t>Mokytojų nuostatos ir palaikymas padeda formuotis aukštiems mokinių siekiams ir savigarbai, mokytojai tiki mokinio, kaip asmenybės, augimo galiomis:</w:t>
            </w:r>
          </w:p>
          <w:p>
            <w:pPr>
              <w:pStyle w:val="Normal"/>
              <w:widowControl w:val="false"/>
              <w:numPr>
                <w:ilvl w:val="0"/>
                <w:numId w:val="7"/>
              </w:numPr>
              <w:suppressAutoHyphens w:val="true"/>
              <w:spacing w:lineRule="auto" w:line="240" w:before="0" w:after="0"/>
              <w:jc w:val="both"/>
              <w:rPr>
                <w:rFonts w:eastAsia="Calibri"/>
                <w:kern w:val="0"/>
                <w:lang w:val="lt-LT" w:bidi="ar-SA"/>
              </w:rPr>
            </w:pPr>
            <w:r>
              <w:rPr>
                <w:rFonts w:eastAsia="Calibri" w:ascii="Times New Roman" w:hAnsi="Times New Roman"/>
                <w:color w:val="000000"/>
                <w:kern w:val="0"/>
                <w:sz w:val="24"/>
                <w:szCs w:val="24"/>
                <w:lang w:val="lt-LT" w:eastAsia="lt-LT" w:bidi="ar-SA"/>
              </w:rPr>
              <w:t>gimnazija didžiuojasi savo mokiniais ir jų pasiekimais konkursuose, dalykinėse olimpiadose, įvairiuose projektuose, jiems viešai padėkojama (per bendrus mokyklinius renginius, gimnazijos interneto svetainėje); Mokiniai skatinami žodžiu, direktoriaus padėkomis ir diplomais už gerą mokymąsi, pasiektą pažangą ar lankomumą,– įteikta 139 mokiniams (2020-2022 m.), pirmūnų nuotraukos iškabinamos gimnazijos I aukšto koridoriuje;</w:t>
            </w:r>
          </w:p>
          <w:p>
            <w:pPr>
              <w:pStyle w:val="ListParagraph"/>
              <w:widowControl w:val="false"/>
              <w:numPr>
                <w:ilvl w:val="0"/>
                <w:numId w:val="7"/>
              </w:numPr>
              <w:suppressAutoHyphens w:val="true"/>
              <w:spacing w:lineRule="auto" w:line="240" w:before="0" w:after="0"/>
              <w:contextualSpacing/>
              <w:jc w:val="both"/>
              <w:rPr>
                <w:rFonts w:ascii="Times New Roman" w:hAnsi="Times New Roman"/>
                <w:color w:val="000000"/>
                <w:sz w:val="24"/>
                <w:szCs w:val="24"/>
              </w:rPr>
            </w:pPr>
            <w:r>
              <w:rPr>
                <w:rFonts w:eastAsia="Calibri" w:ascii="Times New Roman" w:hAnsi="Times New Roman"/>
                <w:color w:val="000000"/>
                <w:kern w:val="0"/>
                <w:sz w:val="24"/>
                <w:szCs w:val="24"/>
                <w:lang w:val="lt-LT" w:eastAsia="lt-LT" w:bidi="ar-SA"/>
              </w:rPr>
              <w:t>2021-2022 m. m. labai gerai besimokantys mokiniai buvo apdovanoti (</w:t>
            </w:r>
            <w:r>
              <w:rPr>
                <w:rFonts w:ascii="Times New Roman" w:hAnsi="Times New Roman"/>
                <w:color w:val="000000"/>
                <w:kern w:val="0"/>
                <w:sz w:val="24"/>
                <w:szCs w:val="24"/>
                <w:lang w:val="lt-LT" w:eastAsia="lt-LT" w:bidi="ar-SA"/>
              </w:rPr>
              <w:t>pramogų dovanų kuponais</w:t>
            </w:r>
            <w:r>
              <w:rPr>
                <w:rFonts w:eastAsia="Calibri" w:ascii="Times New Roman" w:hAnsi="Times New Roman"/>
                <w:color w:val="000000"/>
                <w:kern w:val="0"/>
                <w:sz w:val="24"/>
                <w:szCs w:val="24"/>
                <w:lang w:val="lt-LT" w:eastAsia="lt-LT" w:bidi="ar-SA"/>
              </w:rPr>
              <w:t>)</w:t>
            </w:r>
            <w:r>
              <w:rPr>
                <w:rFonts w:eastAsia="Calibri" w:ascii="Times New Roman" w:hAnsi="Times New Roman"/>
                <w:color w:val="FF0000"/>
                <w:kern w:val="0"/>
                <w:sz w:val="24"/>
                <w:szCs w:val="24"/>
                <w:lang w:val="lt-LT" w:eastAsia="lt-LT" w:bidi="ar-SA"/>
              </w:rPr>
              <w:t xml:space="preserve"> </w:t>
            </w:r>
            <w:r>
              <w:rPr>
                <w:rFonts w:eastAsia="Calibri" w:ascii="Times New Roman" w:hAnsi="Times New Roman"/>
                <w:color w:val="000000"/>
                <w:kern w:val="0"/>
                <w:sz w:val="24"/>
                <w:szCs w:val="24"/>
                <w:lang w:val="lt-LT" w:eastAsia="lt-LT" w:bidi="ar-SA"/>
              </w:rPr>
              <w:t>ir padėkos raštais.</w:t>
            </w:r>
          </w:p>
          <w:p>
            <w:pPr>
              <w:pStyle w:val="ListParagraph"/>
              <w:widowControl w:val="false"/>
              <w:numPr>
                <w:ilvl w:val="0"/>
                <w:numId w:val="7"/>
              </w:numPr>
              <w:suppressAutoHyphens w:val="true"/>
              <w:spacing w:lineRule="auto" w:line="240" w:before="0" w:after="0"/>
              <w:contextualSpacing/>
              <w:jc w:val="both"/>
              <w:rPr>
                <w:rFonts w:ascii="Times New Roman" w:hAnsi="Times New Roman"/>
                <w:color w:val="000000"/>
                <w:sz w:val="24"/>
                <w:szCs w:val="24"/>
              </w:rPr>
            </w:pPr>
            <w:r>
              <w:rPr>
                <w:rFonts w:eastAsia="Calibri" w:ascii="Times New Roman" w:hAnsi="Times New Roman"/>
                <w:color w:val="000000"/>
                <w:kern w:val="0"/>
                <w:sz w:val="24"/>
                <w:szCs w:val="24"/>
                <w:lang w:val="lt-LT" w:eastAsia="lt-LT" w:bidi="ar-SA"/>
              </w:rPr>
              <w:t>2021-2022 m.m. mokiniai – I-III vietų Vilniaus miesto, šalies, tarptautinių konkursų laimėtojai, apdovanoti direktoriaus padėkomis.</w:t>
            </w:r>
          </w:p>
          <w:p>
            <w:pPr>
              <w:pStyle w:val="Normal"/>
              <w:widowControl w:val="false"/>
              <w:numPr>
                <w:ilvl w:val="0"/>
                <w:numId w:val="7"/>
              </w:numPr>
              <w:suppressAutoHyphens w:val="true"/>
              <w:spacing w:lineRule="auto" w:line="240" w:before="0" w:after="0"/>
              <w:jc w:val="both"/>
              <w:rPr>
                <w:color w:val="000000"/>
              </w:rPr>
            </w:pPr>
            <w:r>
              <w:rPr>
                <w:rFonts w:eastAsia="Calibri" w:ascii="Times New Roman" w:hAnsi="Times New Roman"/>
                <w:color w:val="000000"/>
                <w:kern w:val="0"/>
                <w:sz w:val="24"/>
                <w:szCs w:val="24"/>
                <w:lang w:val="lt-LT" w:eastAsia="lt-LT" w:bidi="ar-SA"/>
              </w:rPr>
              <w:t xml:space="preserve">padedama mokiniams formuotis ugdymosi tikslus, siekius: nuo 2016-2017 m. m. mokiniai pildo </w:t>
            </w:r>
            <w:r>
              <w:rPr>
                <w:rFonts w:eastAsia="Calibri" w:ascii="Times New Roman" w:hAnsi="Times New Roman"/>
                <w:b/>
                <w:color w:val="000000"/>
                <w:kern w:val="0"/>
                <w:sz w:val="24"/>
                <w:szCs w:val="24"/>
                <w:lang w:val="lt-LT" w:eastAsia="lt-LT" w:bidi="ar-SA"/>
              </w:rPr>
              <w:t>Asmeninės pažangos lapus</w:t>
            </w:r>
            <w:r>
              <w:rPr>
                <w:rFonts w:eastAsia="Calibri" w:ascii="Times New Roman" w:hAnsi="Times New Roman"/>
                <w:color w:val="000000"/>
                <w:kern w:val="0"/>
                <w:sz w:val="24"/>
                <w:szCs w:val="24"/>
                <w:lang w:val="lt-LT" w:eastAsia="lt-LT" w:bidi="ar-SA"/>
              </w:rPr>
              <w:t>; juose nurodo savo lūkesčius, reflektuoja apie praėjusio pusmečio pasiekimus. 2020 m.m. „Mokinių asmeninės pažangos stebėjimo, fiksavimo ir pagalbos mokiniui tvarkos aprašas“ buvo pakoreguotas (patvirtintas direktoriaus 2020 m. gruodžio 7 d. įsakymu  Nr. V-276);</w:t>
            </w:r>
          </w:p>
          <w:p>
            <w:pPr>
              <w:pStyle w:val="Normal"/>
              <w:widowControl w:val="false"/>
              <w:suppressAutoHyphens w:val="true"/>
              <w:spacing w:lineRule="auto" w:line="240" w:before="0" w:after="0"/>
              <w:ind w:left="720" w:hanging="0"/>
              <w:jc w:val="left"/>
              <w:rPr>
                <w:rFonts w:ascii="Times New Roman" w:hAnsi="Times New Roman"/>
                <w:color w:val="000000"/>
                <w:sz w:val="24"/>
                <w:szCs w:val="24"/>
                <w:lang w:eastAsia="lt-LT"/>
              </w:rPr>
            </w:pPr>
            <w:r>
              <w:rPr>
                <w:rFonts w:eastAsia="Calibri" w:ascii="Times New Roman" w:hAnsi="Times New Roman"/>
                <w:color w:val="000000"/>
                <w:kern w:val="0"/>
                <w:sz w:val="24"/>
                <w:szCs w:val="24"/>
                <w:lang w:val="lt-LT" w:eastAsia="lt-LT" w:bidi="ar-SA"/>
              </w:rPr>
            </w:r>
          </w:p>
        </w:tc>
      </w:tr>
      <w:tr>
        <w:trPr/>
        <w:tc>
          <w:tcPr>
            <w:tcW w:w="1525" w:type="dxa"/>
            <w:vMerge w:val="continue"/>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tc>
        <w:tc>
          <w:tcPr>
            <w:tcW w:w="1984" w:type="dxa"/>
            <w:tcBorders/>
          </w:tcPr>
          <w:p>
            <w:pPr>
              <w:pStyle w:val="Normal"/>
              <w:widowControl w:val="false"/>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kern w:val="0"/>
                <w:sz w:val="24"/>
                <w:szCs w:val="24"/>
                <w:lang w:val="lt-LT" w:bidi="ar-SA"/>
              </w:rPr>
              <w:t>3.3.</w:t>
            </w:r>
            <w:r>
              <w:rPr>
                <w:rFonts w:eastAsia="Times New Roman" w:ascii="Times New Roman" w:hAnsi="Times New Roman"/>
                <w:bCs/>
                <w:kern w:val="0"/>
                <w:sz w:val="24"/>
                <w:szCs w:val="24"/>
                <w:lang w:val="lt-LT" w:bidi="ar-SA"/>
              </w:rPr>
              <w:t>Ugdymo(si) organizavimas</w:t>
            </w:r>
          </w:p>
        </w:tc>
        <w:tc>
          <w:tcPr>
            <w:tcW w:w="1277" w:type="dxa"/>
            <w:tcBorders/>
          </w:tcPr>
          <w:p>
            <w:pPr>
              <w:pStyle w:val="Normal"/>
              <w:widowControl w:val="false"/>
              <w:suppressAutoHyphens w:val="true"/>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kern w:val="0"/>
                <w:sz w:val="24"/>
                <w:szCs w:val="24"/>
                <w:lang w:val="lt-LT" w:bidi="ar-SA"/>
              </w:rPr>
              <w:t>2</w:t>
            </w:r>
          </w:p>
        </w:tc>
        <w:tc>
          <w:tcPr>
            <w:tcW w:w="1094"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3</w:t>
            </w:r>
          </w:p>
        </w:tc>
        <w:tc>
          <w:tcPr>
            <w:tcW w:w="2127"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Rezultatai pagerėjo</w:t>
            </w:r>
          </w:p>
        </w:tc>
        <w:tc>
          <w:tcPr>
            <w:tcW w:w="6720" w:type="dxa"/>
            <w:tcBorders/>
          </w:tcPr>
          <w:p>
            <w:pPr>
              <w:pStyle w:val="Normal"/>
              <w:widowControl w:val="false"/>
              <w:suppressAutoHyphens w:val="true"/>
              <w:spacing w:lineRule="auto" w:line="240" w:before="0" w:after="0"/>
              <w:jc w:val="left"/>
              <w:rPr>
                <w:b/>
                <w:b/>
                <w:bCs/>
              </w:rPr>
            </w:pPr>
            <w:r>
              <w:rPr>
                <w:rFonts w:eastAsia="Calibri" w:ascii="Times New Roman" w:hAnsi="Times New Roman"/>
                <w:b/>
                <w:bCs/>
                <w:color w:val="000000"/>
                <w:kern w:val="0"/>
                <w:sz w:val="24"/>
                <w:szCs w:val="24"/>
                <w:lang w:val="lt-LT" w:bidi="ar-SA"/>
              </w:rPr>
              <w:t>Pamokose mokytojai siekia sudaryti sąlygas kiekvienam mokiniui patirti įvairius mokymosi būdus ir formas:</w:t>
            </w:r>
          </w:p>
          <w:p>
            <w:pPr>
              <w:pStyle w:val="Normal"/>
              <w:widowControl w:val="false"/>
              <w:numPr>
                <w:ilvl w:val="0"/>
                <w:numId w:val="11"/>
              </w:numPr>
              <w:suppressAutoHyphens w:val="true"/>
              <w:spacing w:lineRule="auto" w:line="240" w:before="0" w:after="0"/>
              <w:jc w:val="both"/>
              <w:rPr>
                <w:rFonts w:eastAsia="Calibri"/>
                <w:kern w:val="0"/>
                <w:lang w:val="lt-LT" w:bidi="ar-SA"/>
              </w:rPr>
            </w:pPr>
            <w:r>
              <w:rPr>
                <w:rFonts w:eastAsia="Calibri" w:ascii="Times New Roman" w:hAnsi="Times New Roman"/>
                <w:color w:val="000000"/>
                <w:kern w:val="0"/>
                <w:sz w:val="24"/>
                <w:szCs w:val="24"/>
                <w:lang w:val="lt-LT" w:bidi="ar-SA"/>
              </w:rPr>
              <w:t>86</w:t>
            </w:r>
            <w:r>
              <w:rPr>
                <w:rFonts w:eastAsia="Calibri" w:ascii="Times New Roman" w:hAnsi="Times New Roman"/>
                <w:color w:val="FF4000"/>
                <w:kern w:val="0"/>
                <w:sz w:val="24"/>
                <w:szCs w:val="24"/>
                <w:lang w:val="lt-LT" w:bidi="ar-SA"/>
              </w:rPr>
              <w:t xml:space="preserve"> </w:t>
            </w:r>
            <w:r>
              <w:rPr>
                <w:rFonts w:eastAsia="Calibri" w:ascii="Times New Roman" w:hAnsi="Times New Roman"/>
                <w:color w:val="000000"/>
                <w:kern w:val="0"/>
                <w:sz w:val="24"/>
                <w:szCs w:val="24"/>
                <w:lang w:val="lt-LT" w:bidi="ar-SA"/>
              </w:rPr>
              <w:t>proc. gimnazijos vadovų stebėtų pamokų užduotys mokiniams buvo diferencijuojamos ir individualizuojamos atsižvelgiant į gebėjimus;</w:t>
            </w:r>
          </w:p>
          <w:p>
            <w:pPr>
              <w:pStyle w:val="Normal"/>
              <w:widowControl w:val="false"/>
              <w:numPr>
                <w:ilvl w:val="0"/>
                <w:numId w:val="11"/>
              </w:numPr>
              <w:suppressAutoHyphens w:val="true"/>
              <w:spacing w:lineRule="auto" w:line="240" w:before="0" w:after="0"/>
              <w:jc w:val="both"/>
              <w:rPr>
                <w:rFonts w:eastAsia="Calibri"/>
                <w:kern w:val="0"/>
                <w:lang w:val="lt-LT" w:bidi="ar-SA"/>
              </w:rPr>
            </w:pPr>
            <w:r>
              <w:rPr>
                <w:rFonts w:eastAsia="Calibri" w:ascii="Times New Roman" w:hAnsi="Times New Roman"/>
                <w:color w:val="000000"/>
                <w:kern w:val="0"/>
                <w:sz w:val="24"/>
                <w:szCs w:val="24"/>
                <w:lang w:val="lt-LT" w:eastAsia="lt-LT" w:bidi="ar-SA"/>
              </w:rPr>
              <w:t>individualiam darbui mokiniai gauna skirtingas užduotis, kurios jiems skiriamos atsižvelgiant į jų pažangumą (nurodė 61 proc. apklausoje dalyvavusių mokinių).</w:t>
            </w:r>
          </w:p>
          <w:p>
            <w:pPr>
              <w:pStyle w:val="Normal"/>
              <w:widowControl w:val="false"/>
              <w:numPr>
                <w:ilvl w:val="0"/>
                <w:numId w:val="15"/>
              </w:numPr>
              <w:suppressAutoHyphens w:val="true"/>
              <w:spacing w:lineRule="auto" w:line="240" w:before="0" w:after="0"/>
              <w:jc w:val="both"/>
              <w:rPr>
                <w:rFonts w:eastAsia="Calibri"/>
                <w:kern w:val="0"/>
                <w:lang w:val="lt-LT" w:bidi="ar-SA"/>
              </w:rPr>
            </w:pPr>
            <w:r>
              <w:rPr>
                <w:rFonts w:eastAsia="Calibri" w:ascii="Times New Roman" w:hAnsi="Times New Roman"/>
                <w:color w:val="000000"/>
                <w:kern w:val="0"/>
                <w:sz w:val="24"/>
                <w:szCs w:val="24"/>
                <w:lang w:val="lt-LT" w:bidi="ar-SA"/>
              </w:rPr>
              <w:t>mokytojai pamokose taiko mokymąsi aktyvinančius metodus, formas: grupinį darbą, durstinį, šešių kepurių metodą, abipusį mokymą, žaidimus, interaktyvias užduotis, eksperimentus, projektinį darbą, debatus, diskusijas, kt. Mokytojai naudoja skaitmeninius mokymosi objektus, kuria užduotis naudodami IKT (Kahoot, Learning apps, Canva, Book creator, kt.);</w:t>
            </w:r>
          </w:p>
          <w:p>
            <w:pPr>
              <w:pStyle w:val="ListParagraph"/>
              <w:widowControl w:val="false"/>
              <w:numPr>
                <w:ilvl w:val="0"/>
                <w:numId w:val="15"/>
              </w:numPr>
              <w:suppressAutoHyphens w:val="true"/>
              <w:spacing w:lineRule="auto" w:line="240" w:before="0" w:after="0"/>
              <w:contextualSpacing/>
              <w:jc w:val="both"/>
              <w:rPr/>
            </w:pPr>
            <w:r>
              <w:rPr>
                <w:rFonts w:eastAsia="Calibri" w:ascii="Times New Roman" w:hAnsi="Times New Roman"/>
                <w:color w:val="000000"/>
                <w:kern w:val="0"/>
                <w:sz w:val="24"/>
                <w:szCs w:val="24"/>
                <w:lang w:val="lt-LT" w:eastAsia="lt-LT" w:bidi="ar-SA"/>
              </w:rPr>
              <w:t xml:space="preserve">mokytojai dirba su skaitmeninėmis mokymo programomis EMA, Eduka, Eduten, Egzaminatorius, personalizuodami ugdymą(si). Aktyviai naudojama </w:t>
            </w:r>
            <w:hyperlink r:id="rId2">
              <w:r>
                <w:rPr>
                  <w:rStyle w:val="InternetLink"/>
                  <w:rFonts w:eastAsia="Calibri" w:ascii="Times New Roman" w:hAnsi="Times New Roman"/>
                  <w:color w:val="000000"/>
                  <w:kern w:val="0"/>
                  <w:sz w:val="24"/>
                  <w:szCs w:val="24"/>
                  <w:lang w:val="lt-LT" w:eastAsia="lt-LT" w:bidi="ar-SA"/>
                </w:rPr>
                <w:t>www.vyturys.lt</w:t>
              </w:r>
            </w:hyperlink>
            <w:r>
              <w:rPr>
                <w:rFonts w:eastAsia="Calibri" w:ascii="Times New Roman" w:hAnsi="Times New Roman"/>
                <w:color w:val="000000"/>
                <w:kern w:val="0"/>
                <w:sz w:val="24"/>
                <w:szCs w:val="24"/>
                <w:lang w:val="lt-LT" w:eastAsia="lt-LT" w:bidi="ar-SA"/>
              </w:rPr>
              <w:t>, kur mokiniai gali skaityti tiek privalomąją, tiek pasirenkamąją literatūrą; gali atlikti užduotis.</w:t>
            </w:r>
          </w:p>
          <w:p>
            <w:pPr>
              <w:pStyle w:val="Normal"/>
              <w:widowControl w:val="false"/>
              <w:numPr>
                <w:ilvl w:val="0"/>
                <w:numId w:val="15"/>
              </w:numPr>
              <w:tabs>
                <w:tab w:val="clear" w:pos="720"/>
                <w:tab w:val="left" w:pos="401" w:leader="none"/>
              </w:tabs>
              <w:suppressAutoHyphens w:val="true"/>
              <w:spacing w:lineRule="auto" w:line="240" w:before="0" w:after="0"/>
              <w:jc w:val="both"/>
              <w:rPr>
                <w:kern w:val="0"/>
                <w:lang w:val="lt-LT" w:bidi="ar-SA"/>
              </w:rPr>
            </w:pPr>
            <w:r>
              <w:rPr>
                <w:rFonts w:eastAsia="Calibri" w:cs="Times New Roman" w:ascii="Times New Roman" w:hAnsi="Times New Roman"/>
                <w:color w:val="000000"/>
                <w:kern w:val="0"/>
                <w:sz w:val="24"/>
                <w:szCs w:val="24"/>
                <w:lang w:val="lt-LT" w:eastAsia="lt-LT" w:bidi="ar-SA"/>
              </w:rPr>
              <w:t xml:space="preserve">2020-2022  m. organizuota 61 integruota pamoka 1-IV kl.: </w:t>
            </w:r>
            <w:r>
              <w:rPr>
                <w:rFonts w:eastAsia="Times New Roman" w:cs="Times New Roman" w:ascii="Times New Roman" w:hAnsi="Times New Roman"/>
                <w:color w:val="000000"/>
                <w:kern w:val="0"/>
                <w:sz w:val="24"/>
                <w:szCs w:val="24"/>
                <w:lang w:val="lt-LT" w:eastAsia="lt-LT" w:bidi="ar-SA"/>
              </w:rPr>
              <w:t xml:space="preserve">matematikos-ekonomikos, muzikos-psichologijos, pasaulio pažinimo, istorijos-geografijos, kūno kultūros-geografijos, gimtosios kalbos-lietuvių kalbos ir literatūros, gimtosios kalbos-dailės, gimtosios rusų kalbos- dailės. </w:t>
            </w:r>
            <w:r>
              <w:rPr>
                <w:rFonts w:eastAsia="Calibri" w:cs="Times New Roman" w:ascii="Times New Roman" w:hAnsi="Times New Roman"/>
                <w:color w:val="000000"/>
                <w:kern w:val="0"/>
                <w:sz w:val="24"/>
                <w:szCs w:val="24"/>
                <w:lang w:val="lt-LT" w:eastAsia="lt-LT" w:bidi="ar-SA"/>
              </w:rPr>
              <w:t>Apie 50 proc. integruotų pamokų vyko 5-8 kl.</w:t>
            </w:r>
          </w:p>
          <w:p>
            <w:pPr>
              <w:pStyle w:val="Normal"/>
              <w:widowControl w:val="false"/>
              <w:tabs>
                <w:tab w:val="clear" w:pos="720"/>
                <w:tab w:val="left" w:pos="401" w:leader="none"/>
              </w:tabs>
              <w:suppressAutoHyphens w:val="true"/>
              <w:spacing w:lineRule="auto" w:line="240" w:before="0" w:after="0"/>
              <w:ind w:left="720" w:hanging="0"/>
              <w:jc w:val="both"/>
              <w:rPr>
                <w:rFonts w:ascii="Times New Roman" w:hAnsi="Times New Roman" w:cs="Times New Roman"/>
                <w:color w:val="000000"/>
                <w:sz w:val="24"/>
                <w:szCs w:val="24"/>
                <w:lang w:eastAsia="lt-LT"/>
              </w:rPr>
            </w:pPr>
            <w:r>
              <w:rPr>
                <w:rFonts w:eastAsia="Calibri" w:cs="Times New Roman" w:ascii="Times New Roman" w:hAnsi="Times New Roman"/>
                <w:color w:val="000000"/>
                <w:kern w:val="0"/>
                <w:sz w:val="24"/>
                <w:szCs w:val="24"/>
                <w:lang w:val="lt-LT" w:eastAsia="lt-LT" w:bidi="ar-SA"/>
              </w:rPr>
            </w:r>
          </w:p>
        </w:tc>
      </w:tr>
      <w:tr>
        <w:trPr/>
        <w:tc>
          <w:tcPr>
            <w:tcW w:w="1525" w:type="dxa"/>
            <w:vMerge w:val="continue"/>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tc>
        <w:tc>
          <w:tcPr>
            <w:tcW w:w="1984" w:type="dxa"/>
            <w:tcBorders/>
          </w:tcPr>
          <w:p>
            <w:pPr>
              <w:pStyle w:val="Normal"/>
              <w:widowControl w:val="false"/>
              <w:suppressAutoHyphens w:val="true"/>
              <w:spacing w:lineRule="auto" w:line="240" w:before="0" w:after="0"/>
              <w:jc w:val="left"/>
              <w:rPr>
                <w:rFonts w:ascii="Times New Roman" w:hAnsi="Times New Roman"/>
                <w:sz w:val="24"/>
                <w:szCs w:val="24"/>
              </w:rPr>
            </w:pPr>
            <w:r>
              <w:rPr>
                <w:rFonts w:eastAsia="Times New Roman" w:cs="Times New Roman" w:ascii="Times New Roman" w:hAnsi="Times New Roman"/>
                <w:bCs/>
                <w:kern w:val="0"/>
                <w:sz w:val="24"/>
                <w:szCs w:val="24"/>
                <w:lang w:val="lt-LT" w:bidi="ar-SA"/>
              </w:rPr>
              <w:t xml:space="preserve">3.4. </w:t>
            </w:r>
            <w:r>
              <w:rPr>
                <w:rFonts w:eastAsia="Times New Roman" w:ascii="Times New Roman" w:hAnsi="Times New Roman"/>
                <w:bCs/>
                <w:kern w:val="0"/>
                <w:sz w:val="24"/>
                <w:szCs w:val="24"/>
                <w:lang w:val="lt-LT" w:bidi="ar-SA"/>
              </w:rPr>
              <w:t>Mokymasis</w:t>
            </w:r>
          </w:p>
        </w:tc>
        <w:tc>
          <w:tcPr>
            <w:tcW w:w="1277" w:type="dxa"/>
            <w:tcBorders/>
          </w:tcPr>
          <w:p>
            <w:pPr>
              <w:pStyle w:val="Normal"/>
              <w:widowControl w:val="false"/>
              <w:suppressAutoHyphens w:val="true"/>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kern w:val="0"/>
                <w:sz w:val="24"/>
                <w:szCs w:val="24"/>
                <w:lang w:val="lt-LT" w:bidi="ar-SA"/>
              </w:rPr>
              <w:t>2</w:t>
            </w:r>
          </w:p>
        </w:tc>
        <w:tc>
          <w:tcPr>
            <w:tcW w:w="1094"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2</w:t>
            </w:r>
          </w:p>
        </w:tc>
        <w:tc>
          <w:tcPr>
            <w:tcW w:w="2127" w:type="dxa"/>
            <w:tcBorders/>
          </w:tcPr>
          <w:p>
            <w:pPr>
              <w:pStyle w:val="Normal"/>
              <w:widowControl w:val="false"/>
              <w:suppressAutoHyphens w:val="true"/>
              <w:spacing w:lineRule="auto" w:line="240" w:before="0" w:after="0"/>
              <w:jc w:val="left"/>
              <w:rPr>
                <w:rFonts w:eastAsia="Calibri"/>
                <w:kern w:val="0"/>
                <w:lang w:val="lt-LT" w:bidi="ar-SA"/>
              </w:rPr>
            </w:pPr>
            <w:r>
              <w:rPr>
                <w:rFonts w:eastAsia="Calibri" w:cs="Times New Roman" w:ascii="Times New Roman" w:hAnsi="Times New Roman"/>
                <w:bCs/>
                <w:kern w:val="0"/>
                <w:sz w:val="24"/>
                <w:szCs w:val="24"/>
                <w:lang w:val="lt-LT" w:bidi="ar-SA"/>
              </w:rPr>
              <w:t>Rezultatai pagerėjo</w:t>
            </w:r>
          </w:p>
        </w:tc>
        <w:tc>
          <w:tcPr>
            <w:tcW w:w="6720" w:type="dxa"/>
            <w:tcBorders/>
          </w:tcPr>
          <w:p>
            <w:pPr>
              <w:pStyle w:val="Normal"/>
              <w:widowControl w:val="false"/>
              <w:suppressAutoHyphens w:val="true"/>
              <w:spacing w:lineRule="auto" w:line="240" w:before="0" w:after="0"/>
              <w:jc w:val="left"/>
              <w:rPr>
                <w:color w:val="000000"/>
              </w:rPr>
            </w:pPr>
            <w:r>
              <w:rPr>
                <w:rFonts w:eastAsia="Calibri" w:ascii="Times New Roman" w:hAnsi="Times New Roman"/>
                <w:b/>
                <w:bCs/>
                <w:color w:val="000000"/>
                <w:kern w:val="0"/>
                <w:sz w:val="24"/>
                <w:szCs w:val="24"/>
                <w:lang w:val="lt-LT" w:bidi="ar-SA"/>
              </w:rPr>
              <w:t>Mokiniai mokosi suvokti ir patikrinti savo supratimą ar veiklos būdą tirdami ir spręsdami problemas:</w:t>
            </w:r>
          </w:p>
          <w:p>
            <w:pPr>
              <w:pStyle w:val="Normal"/>
              <w:widowControl w:val="false"/>
              <w:numPr>
                <w:ilvl w:val="0"/>
                <w:numId w:val="6"/>
              </w:numPr>
              <w:suppressAutoHyphens w:val="true"/>
              <w:spacing w:lineRule="auto" w:line="240" w:before="0" w:after="0"/>
              <w:jc w:val="both"/>
              <w:rPr>
                <w:color w:val="000000"/>
              </w:rPr>
            </w:pPr>
            <w:r>
              <w:rPr>
                <w:rFonts w:eastAsia="Calibri" w:ascii="Times New Roman" w:hAnsi="Times New Roman"/>
                <w:color w:val="000000"/>
                <w:kern w:val="0"/>
                <w:sz w:val="24"/>
                <w:szCs w:val="24"/>
                <w:lang w:val="lt-LT" w:bidi="ar-SA"/>
              </w:rPr>
              <w:t>mokytojai parenka mokymosi būdus ir formas, skatinančias mokinius tyrinėti, ieškoti informacijos, mąstyti (nurodė 80 proc. mokinių, 76 proc. tevų);  84 proc. vadovų stebėtų pamokų mokytojų n</w:t>
            </w:r>
            <w:r>
              <w:rPr>
                <w:rFonts w:eastAsia="Calibri" w:cs="Times New Roman" w:ascii="Times New Roman" w:hAnsi="Times New Roman"/>
                <w:color w:val="000000"/>
                <w:kern w:val="0"/>
                <w:sz w:val="24"/>
                <w:szCs w:val="24"/>
                <w:lang w:val="lt-LT" w:bidi="ar-SA"/>
              </w:rPr>
              <w:t>audojamos užduotys ir medžiaga skatino mokinių smalsumą ir dėmesį,  tiriamąjį, patirtinį, į problemos sprendimą orientuotą mokymąsi;</w:t>
            </w:r>
          </w:p>
          <w:p>
            <w:pPr>
              <w:pStyle w:val="Normal"/>
              <w:widowControl w:val="false"/>
              <w:numPr>
                <w:ilvl w:val="0"/>
                <w:numId w:val="12"/>
              </w:numPr>
              <w:suppressAutoHyphens w:val="true"/>
              <w:spacing w:lineRule="auto" w:line="240" w:before="0" w:after="0"/>
              <w:jc w:val="both"/>
              <w:rPr>
                <w:color w:val="000000"/>
              </w:rPr>
            </w:pPr>
            <w:r>
              <w:rPr>
                <w:rFonts w:eastAsia="Calibri" w:ascii="Times New Roman" w:hAnsi="Times New Roman"/>
                <w:color w:val="000000"/>
                <w:kern w:val="0"/>
                <w:sz w:val="24"/>
                <w:szCs w:val="24"/>
                <w:lang w:val="lt-LT" w:bidi="ar-SA"/>
              </w:rPr>
              <w:t>35 proc. vadovų stebėtų pamokų m</w:t>
            </w:r>
            <w:r>
              <w:rPr>
                <w:rFonts w:eastAsia="Calibri" w:cs="Times New Roman" w:ascii="Times New Roman" w:hAnsi="Times New Roman"/>
                <w:color w:val="000000"/>
                <w:kern w:val="0"/>
                <w:sz w:val="24"/>
                <w:szCs w:val="24"/>
                <w:lang w:val="lt-LT" w:bidi="ar-SA"/>
              </w:rPr>
              <w:t>okymasis vadovaujant mokytojui buvo derinamas su savivaldžiu mokymusi. Mokiniai neskatinami kelti sau mokymosi tikslus, planuoti savo darbą.</w:t>
            </w:r>
          </w:p>
          <w:p>
            <w:pPr>
              <w:pStyle w:val="Normal"/>
              <w:widowControl w:val="false"/>
              <w:numPr>
                <w:ilvl w:val="0"/>
                <w:numId w:val="12"/>
              </w:numPr>
              <w:suppressAutoHyphens w:val="true"/>
              <w:spacing w:lineRule="auto" w:line="240" w:before="0" w:after="0"/>
              <w:jc w:val="both"/>
              <w:rPr>
                <w:rFonts w:eastAsia="Calibri"/>
                <w:kern w:val="0"/>
                <w:lang w:val="lt-LT" w:bidi="ar-SA"/>
              </w:rPr>
            </w:pPr>
            <w:r>
              <w:rPr>
                <w:rFonts w:eastAsia="Calibri" w:ascii="Times New Roman" w:hAnsi="Times New Roman"/>
                <w:color w:val="000000"/>
                <w:kern w:val="0"/>
                <w:sz w:val="24"/>
                <w:szCs w:val="24"/>
                <w:lang w:val="lt-LT" w:bidi="ar-SA"/>
              </w:rPr>
              <w:t>pamokose mokiniai dirba grupėse (nurodė  63 proc. mokinių); mokiniai suvokia, kad dirbdami grupėse pasiekia gerų rezultatų, taip pat gali padėti vieni kitiems.73 proc. mokinių įsitraukia į grupės darbą ir aktyviai dirba.</w:t>
            </w:r>
          </w:p>
          <w:p>
            <w:pPr>
              <w:pStyle w:val="Normal"/>
              <w:widowControl w:val="false"/>
              <w:numPr>
                <w:ilvl w:val="0"/>
                <w:numId w:val="12"/>
              </w:numPr>
              <w:suppressAutoHyphens w:val="true"/>
              <w:spacing w:lineRule="auto" w:line="240" w:before="0" w:after="0"/>
              <w:jc w:val="both"/>
              <w:rPr>
                <w:rFonts w:eastAsia="Calibri"/>
                <w:kern w:val="0"/>
                <w:lang w:val="lt-LT" w:bidi="ar-SA"/>
              </w:rPr>
            </w:pPr>
            <w:r>
              <w:rPr>
                <w:rFonts w:eastAsia="Calibri" w:ascii="Times New Roman" w:hAnsi="Times New Roman"/>
                <w:color w:val="000000"/>
                <w:kern w:val="0"/>
                <w:sz w:val="24"/>
                <w:szCs w:val="24"/>
                <w:lang w:val="lt-LT" w:bidi="ar-SA"/>
              </w:rPr>
              <w:t>70 proc. mokinių nurodė esą aktyvūs pamokose.</w:t>
            </w:r>
          </w:p>
          <w:p>
            <w:pPr>
              <w:pStyle w:val="Normal"/>
              <w:widowControl w:val="false"/>
              <w:numPr>
                <w:ilvl w:val="0"/>
                <w:numId w:val="12"/>
              </w:numPr>
              <w:tabs>
                <w:tab w:val="clear" w:pos="720"/>
                <w:tab w:val="left" w:pos="401" w:leader="none"/>
              </w:tabs>
              <w:suppressAutoHyphens w:val="true"/>
              <w:spacing w:lineRule="auto" w:line="240" w:before="0" w:after="0"/>
              <w:jc w:val="both"/>
              <w:rPr>
                <w:rFonts w:eastAsia="Calibri"/>
                <w:kern w:val="0"/>
                <w:lang w:val="lt-LT" w:bidi="ar-SA"/>
              </w:rPr>
            </w:pPr>
            <w:r>
              <w:rPr>
                <w:rFonts w:eastAsia="Calibri" w:cs="Times New Roman" w:ascii="Times New Roman" w:hAnsi="Times New Roman"/>
                <w:color w:val="000000"/>
                <w:kern w:val="0"/>
                <w:sz w:val="24"/>
                <w:szCs w:val="24"/>
                <w:lang w:val="lt-LT" w:eastAsia="lt-LT" w:bidi="ar-SA"/>
              </w:rPr>
              <w:t>Skatindami mokinių mokymosi motyvaciją ir domėjimąsi dalykais organizuojamos pamokos už klasės ribų: Žemės gelmių informacijos centre, Pinigų muziejuje, Lietuvos teatro, muzikos ir kino muziejuje, Tuskulėnų rimties parko memorialiniame muziejuje, Vilniaus universiteto gamtos mokslų fakultete (Meteorologijos stotyje bei Geologijos ir mineralogijos muziejuje), Panerių memoriale, Lietuvos nacionalinėje Martyno Mažvydo bibliotekoje, Kernavėje, Merkinėje, Vinco Krėvės memorialiniame muziejuje Subartonyse, Trakuose, Vilniuje (mokiniai dalyvavo orientaciniame žaidime „Tautų pėdsakai Vilniuje“) ir kt.</w:t>
            </w:r>
          </w:p>
          <w:p>
            <w:pPr>
              <w:pStyle w:val="ListParagraph"/>
              <w:widowControl w:val="false"/>
              <w:suppressAutoHyphens w:val="true"/>
              <w:spacing w:lineRule="auto" w:line="240" w:before="0" w:after="0"/>
              <w:contextualSpacing/>
              <w:jc w:val="both"/>
              <w:rPr>
                <w:rFonts w:ascii="Times New Roman" w:hAnsi="Times New Roman"/>
                <w:color w:val="000000"/>
                <w:sz w:val="24"/>
                <w:szCs w:val="24"/>
              </w:rPr>
            </w:pPr>
            <w:r>
              <w:rPr>
                <w:rFonts w:ascii="Times New Roman" w:hAnsi="Times New Roman"/>
                <w:color w:val="000000"/>
                <w:kern w:val="0"/>
                <w:sz w:val="24"/>
                <w:szCs w:val="24"/>
                <w:lang w:val="lt-LT" w:bidi="ar-SA"/>
              </w:rPr>
            </w:r>
          </w:p>
        </w:tc>
      </w:tr>
      <w:tr>
        <w:trPr/>
        <w:tc>
          <w:tcPr>
            <w:tcW w:w="1525" w:type="dxa"/>
            <w:vMerge w:val="continue"/>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r>
          </w:p>
        </w:tc>
        <w:tc>
          <w:tcPr>
            <w:tcW w:w="1984" w:type="dxa"/>
            <w:tcBorders/>
          </w:tcPr>
          <w:p>
            <w:pPr>
              <w:pStyle w:val="Normal"/>
              <w:widowControl w:val="false"/>
              <w:suppressAutoHyphens w:val="true"/>
              <w:spacing w:lineRule="auto" w:line="240" w:before="0" w:after="0"/>
              <w:jc w:val="left"/>
              <w:rPr>
                <w:rFonts w:ascii="Times New Roman" w:hAnsi="Times New Roman"/>
                <w:bCs/>
                <w:sz w:val="24"/>
                <w:szCs w:val="24"/>
              </w:rPr>
            </w:pPr>
            <w:r>
              <w:rPr>
                <w:rFonts w:eastAsia="Times New Roman" w:cs="Times New Roman" w:ascii="Times New Roman" w:hAnsi="Times New Roman"/>
                <w:bCs/>
                <w:kern w:val="0"/>
                <w:sz w:val="24"/>
                <w:szCs w:val="24"/>
                <w:lang w:val="lt-LT" w:bidi="ar-SA"/>
              </w:rPr>
              <w:t xml:space="preserve">3.5. </w:t>
            </w:r>
            <w:r>
              <w:rPr>
                <w:rFonts w:eastAsia="Times New Roman" w:ascii="Times New Roman" w:hAnsi="Times New Roman"/>
                <w:bCs/>
                <w:kern w:val="0"/>
                <w:sz w:val="24"/>
                <w:szCs w:val="24"/>
                <w:lang w:val="lt-LT" w:bidi="ar-SA"/>
              </w:rPr>
              <w:t>Į(si) vertinimas ugdymui</w:t>
            </w:r>
          </w:p>
        </w:tc>
        <w:tc>
          <w:tcPr>
            <w:tcW w:w="1277" w:type="dxa"/>
            <w:tcBorders/>
          </w:tcPr>
          <w:p>
            <w:pPr>
              <w:pStyle w:val="Normal"/>
              <w:widowControl w:val="false"/>
              <w:suppressAutoHyphens w:val="true"/>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kern w:val="0"/>
                <w:sz w:val="24"/>
                <w:szCs w:val="24"/>
                <w:lang w:val="lt-LT" w:bidi="ar-SA"/>
              </w:rPr>
              <w:t>2</w:t>
            </w:r>
          </w:p>
        </w:tc>
        <w:tc>
          <w:tcPr>
            <w:tcW w:w="1094" w:type="dxa"/>
            <w:tcBorders/>
          </w:tcPr>
          <w:p>
            <w:pPr>
              <w:pStyle w:val="Normal"/>
              <w:widowControl w:val="false"/>
              <w:suppressAutoHyphens w:val="true"/>
              <w:spacing w:lineRule="auto" w:line="240" w:before="0" w:after="0"/>
              <w:jc w:val="left"/>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3</w:t>
            </w:r>
          </w:p>
        </w:tc>
        <w:tc>
          <w:tcPr>
            <w:tcW w:w="2127" w:type="dxa"/>
            <w:tcBorders/>
          </w:tcPr>
          <w:p>
            <w:pPr>
              <w:pStyle w:val="Normal"/>
              <w:widowControl w:val="false"/>
              <w:suppressAutoHyphens w:val="true"/>
              <w:spacing w:lineRule="auto" w:line="240" w:before="0" w:after="0"/>
              <w:jc w:val="center"/>
              <w:rPr>
                <w:rFonts w:ascii="Times New Roman" w:hAnsi="Times New Roman" w:cs="Times New Roman"/>
                <w:bCs/>
                <w:sz w:val="24"/>
                <w:szCs w:val="24"/>
              </w:rPr>
            </w:pPr>
            <w:r>
              <w:rPr>
                <w:rFonts w:eastAsia="Calibri" w:cs="Times New Roman" w:ascii="Times New Roman" w:hAnsi="Times New Roman"/>
                <w:bCs/>
                <w:kern w:val="0"/>
                <w:sz w:val="24"/>
                <w:szCs w:val="24"/>
                <w:lang w:val="lt-LT" w:bidi="ar-SA"/>
              </w:rPr>
              <w:t>Rezultatai pagerėjo</w:t>
            </w:r>
          </w:p>
        </w:tc>
        <w:tc>
          <w:tcPr>
            <w:tcW w:w="6720" w:type="dxa"/>
            <w:tcBorders/>
          </w:tcPr>
          <w:p>
            <w:pPr>
              <w:pStyle w:val="Normal"/>
              <w:widowControl w:val="false"/>
              <w:suppressAutoHyphens w:val="true"/>
              <w:spacing w:lineRule="auto" w:line="240" w:before="0" w:after="0"/>
              <w:jc w:val="left"/>
              <w:rPr>
                <w:b/>
                <w:b/>
                <w:bCs/>
              </w:rPr>
            </w:pPr>
            <w:r>
              <w:rPr>
                <w:rFonts w:eastAsia="Calibri" w:ascii="Times New Roman" w:hAnsi="Times New Roman"/>
                <w:b/>
                <w:bCs/>
                <w:color w:val="000000"/>
                <w:kern w:val="0"/>
                <w:sz w:val="24"/>
                <w:szCs w:val="24"/>
                <w:lang w:val="lt-LT" w:bidi="ar-SA"/>
              </w:rPr>
              <w:t>Mokiniai  informuojami, ko iš jų tikimasi, koks turi būti gerai atliktas darbas, kokie vertinimo kriterijai, kada ir kaip jie bus taikomi. Vertinimo kriterijai, grįžtamasis ryšys ir dialogas (įsi)vertinant sudaro sąlygas mokiniams siekti optimalios asmeninės pažangos:</w:t>
            </w:r>
          </w:p>
          <w:p>
            <w:pPr>
              <w:pStyle w:val="Normal"/>
              <w:widowControl w:val="false"/>
              <w:numPr>
                <w:ilvl w:val="0"/>
                <w:numId w:val="5"/>
              </w:numPr>
              <w:suppressAutoHyphens w:val="true"/>
              <w:spacing w:lineRule="auto" w:line="240" w:before="0" w:after="0"/>
              <w:jc w:val="both"/>
              <w:rPr>
                <w:rFonts w:eastAsia="Calibri"/>
                <w:kern w:val="0"/>
                <w:lang w:val="lt-LT" w:bidi="ar-SA"/>
              </w:rPr>
            </w:pPr>
            <w:r>
              <w:rPr>
                <w:rFonts w:eastAsia="Calibri" w:ascii="Times New Roman" w:hAnsi="Times New Roman"/>
                <w:color w:val="000000"/>
                <w:kern w:val="0"/>
                <w:sz w:val="24"/>
                <w:szCs w:val="24"/>
                <w:lang w:val="lt-LT" w:bidi="ar-SA"/>
              </w:rPr>
              <w:t xml:space="preserve">Parengtas </w:t>
            </w:r>
            <w:r>
              <w:rPr>
                <w:rFonts w:eastAsia="Calibri" w:ascii="Times New Roman" w:hAnsi="Times New Roman"/>
                <w:kern w:val="0"/>
                <w:sz w:val="24"/>
                <w:szCs w:val="24"/>
                <w:lang w:val="lt-LT" w:bidi="ar-SA"/>
              </w:rPr>
              <w:t xml:space="preserve">Mokinių pažangos ir pasiekimų vertinimo tvarkos aprašas </w:t>
            </w:r>
            <w:r>
              <w:rPr>
                <w:rFonts w:eastAsia="Calibri" w:ascii="Times New Roman" w:hAnsi="Times New Roman"/>
                <w:color w:val="000000"/>
                <w:kern w:val="0"/>
                <w:sz w:val="24"/>
                <w:szCs w:val="24"/>
                <w:lang w:val="lt-LT" w:bidi="ar-SA"/>
              </w:rPr>
              <w:t>(patvirtintas direktoriaus  2019 m. birželio 19 d. įsakymu Nr.V – 257). Vertinimas planuojamas metams ir nurodomas ilgalaikiuose teminiuose planuose. Mokytojai mokslo metų pradžioje supažindina mokinius su pažangos ir pasiekimų vertinimo bei fiksavimo tvarka. Pradėdami naują veiklos etapą su mokiniais aptaria ir konkretina vertinimo kriterijus, atsiskaitymo būdus, formas;</w:t>
            </w:r>
          </w:p>
          <w:p>
            <w:pPr>
              <w:pStyle w:val="Normal"/>
              <w:widowControl w:val="false"/>
              <w:numPr>
                <w:ilvl w:val="0"/>
                <w:numId w:val="5"/>
              </w:numPr>
              <w:suppressAutoHyphens w:val="true"/>
              <w:spacing w:lineRule="auto" w:line="240" w:before="0" w:after="0"/>
              <w:jc w:val="both"/>
              <w:rPr>
                <w:rFonts w:eastAsia="Calibri"/>
                <w:kern w:val="0"/>
                <w:lang w:val="lt-LT" w:bidi="ar-SA"/>
              </w:rPr>
            </w:pPr>
            <w:r>
              <w:rPr>
                <w:rFonts w:eastAsia="Calibri" w:ascii="Times New Roman" w:hAnsi="Times New Roman"/>
                <w:color w:val="000000"/>
                <w:kern w:val="0"/>
                <w:sz w:val="24"/>
                <w:szCs w:val="24"/>
                <w:lang w:val="lt-LT" w:bidi="ar-SA"/>
              </w:rPr>
              <w:t>74 proc. mokinių nurodė mokytojo supažindinti su užduoties, darbo vertinimu, 88 proc. vertinimas yra aiškus.</w:t>
            </w:r>
          </w:p>
          <w:p>
            <w:pPr>
              <w:pStyle w:val="Normal"/>
              <w:widowControl w:val="false"/>
              <w:numPr>
                <w:ilvl w:val="0"/>
                <w:numId w:val="13"/>
              </w:numPr>
              <w:suppressAutoHyphens w:val="true"/>
              <w:spacing w:lineRule="auto" w:line="240" w:before="0" w:after="0"/>
              <w:jc w:val="both"/>
              <w:rPr>
                <w:rFonts w:eastAsia="Calibri"/>
                <w:kern w:val="0"/>
                <w:lang w:val="lt-LT" w:bidi="ar-SA"/>
              </w:rPr>
            </w:pPr>
            <w:r>
              <w:rPr>
                <w:rFonts w:eastAsia="Calibri" w:ascii="Times New Roman" w:hAnsi="Times New Roman"/>
                <w:color w:val="000000"/>
                <w:kern w:val="0"/>
                <w:sz w:val="24"/>
                <w:szCs w:val="24"/>
                <w:lang w:val="lt-LT" w:bidi="ar-SA"/>
              </w:rPr>
              <w:t>mokiniai pažymėjo, kas mokytojų padedami mokosi įsivertinti savo pasiekimus ir pažangą  (77 proc.),  o 86 proc. įsivertindami sužino, ką tikrai moka gerai ir ko dar reikėtų pasimokyti, pakartoti;</w:t>
            </w:r>
          </w:p>
          <w:p>
            <w:pPr>
              <w:pStyle w:val="Normal"/>
              <w:widowControl w:val="false"/>
              <w:numPr>
                <w:ilvl w:val="0"/>
                <w:numId w:val="13"/>
              </w:numPr>
              <w:suppressAutoHyphens w:val="true"/>
              <w:spacing w:lineRule="auto" w:line="240" w:before="0" w:after="0"/>
              <w:jc w:val="both"/>
              <w:rPr>
                <w:rFonts w:eastAsia="Calibri"/>
                <w:kern w:val="0"/>
                <w:lang w:val="lt-LT" w:bidi="ar-SA"/>
              </w:rPr>
            </w:pPr>
            <w:r>
              <w:rPr>
                <w:rFonts w:eastAsia="Calibri" w:ascii="Times New Roman" w:hAnsi="Times New Roman"/>
                <w:color w:val="000000"/>
                <w:kern w:val="0"/>
                <w:sz w:val="24"/>
                <w:szCs w:val="24"/>
                <w:lang w:val="lt-LT" w:bidi="ar-SA"/>
              </w:rPr>
              <w:t>81 proc. tėvų nurodė, kad mokytojai skiria pakankamai dėmesio mokinių asmeninei pažangai, mokinių įsivertinimui.</w:t>
            </w:r>
          </w:p>
          <w:p>
            <w:pPr>
              <w:pStyle w:val="Normal"/>
              <w:widowControl w:val="false"/>
              <w:numPr>
                <w:ilvl w:val="0"/>
                <w:numId w:val="13"/>
              </w:numPr>
              <w:suppressAutoHyphens w:val="true"/>
              <w:spacing w:lineRule="auto" w:line="240" w:before="0" w:after="0"/>
              <w:jc w:val="both"/>
              <w:rPr>
                <w:color w:val="000000"/>
              </w:rPr>
            </w:pPr>
            <w:r>
              <w:rPr>
                <w:rFonts w:eastAsia="Calibri" w:ascii="Times New Roman" w:hAnsi="Times New Roman"/>
                <w:color w:val="000000"/>
                <w:kern w:val="0"/>
                <w:sz w:val="24"/>
                <w:szCs w:val="24"/>
                <w:lang w:val="lt-LT" w:bidi="ar-SA"/>
              </w:rPr>
              <w:t>82 proc. tėvų atsakė, kad vaikas geba įsivertinti savo mokymosi rezultatus.</w:t>
            </w:r>
          </w:p>
          <w:p>
            <w:pPr>
              <w:pStyle w:val="Normal"/>
              <w:widowControl w:val="false"/>
              <w:numPr>
                <w:ilvl w:val="0"/>
                <w:numId w:val="13"/>
              </w:numPr>
              <w:suppressAutoHyphens w:val="true"/>
              <w:spacing w:lineRule="auto" w:line="240" w:before="0" w:after="0"/>
              <w:jc w:val="both"/>
              <w:rPr>
                <w:color w:val="000000"/>
              </w:rPr>
            </w:pPr>
            <w:r>
              <w:rPr>
                <w:rFonts w:eastAsia="Calibri" w:ascii="Times New Roman" w:hAnsi="Times New Roman"/>
                <w:color w:val="000000"/>
                <w:kern w:val="0"/>
                <w:sz w:val="24"/>
                <w:szCs w:val="24"/>
                <w:lang w:val="lt-LT" w:bidi="ar-SA"/>
              </w:rPr>
              <w:t xml:space="preserve">gimnazijos vadovai nurodė, kad jų 89 proc. stebėtų pamokų mokytojai taikė įvairias vertinimo formas (formuojamąjį, kaupiamąjį, formalųjį), 75 proc. stebėtų pamokų mokiniai, padedami, mokytojo įsivertino (buvo naudojami </w:t>
            </w:r>
            <w:r>
              <w:rPr>
                <w:rFonts w:eastAsia="Calibri" w:cs="Times New Roman" w:ascii="Times New Roman" w:hAnsi="Times New Roman"/>
                <w:color w:val="000000"/>
                <w:kern w:val="0"/>
                <w:sz w:val="24"/>
                <w:szCs w:val="24"/>
                <w:lang w:val="lt-LT" w:bidi="ar-SA"/>
              </w:rPr>
              <w:t>nebaigti sakiniai, klausimai refleksijai, įsivertinimo anketos).</w:t>
            </w:r>
          </w:p>
        </w:tc>
      </w:tr>
    </w:tbl>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___________________________________</w:t>
      </w:r>
    </w:p>
    <w:sectPr>
      <w:headerReference w:type="default" r:id="rId3"/>
      <w:footerReference w:type="default" r:id="rId4"/>
      <w:type w:val="nextPage"/>
      <w:pgSz w:orient="landscape" w:w="15840" w:h="12240"/>
      <w:pgMar w:left="510" w:right="510" w:gutter="0" w:header="709" w:top="851" w:footer="709" w:bottom="76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Calibri">
    <w:charset w:val="ba"/>
    <w:family w:val="roman"/>
    <w:pitch w:val="variable"/>
  </w:font>
  <w:font w:name="Cambria">
    <w:charset w:val="ba"/>
    <w:family w:val="roman"/>
    <w:pitch w:val="variable"/>
  </w:font>
  <w:font w:name="Cambria">
    <w:charset w:val="ba"/>
    <w:family w:val="swiss"/>
    <w:pitch w:val="variable"/>
  </w:font>
  <w:font w:name="Times New Roman">
    <w:charset w:val="ba"/>
    <w:family w:val="roman"/>
    <w:pitch w:val="variable"/>
  </w:font>
  <w:font w:name="Tahoma">
    <w:charset w:val="ba"/>
    <w:family w:val="roman"/>
    <w:pitch w:val="variable"/>
  </w:font>
  <w:font w:name="Egyptienne F LT Std">
    <w:charset w:val="ba"/>
    <w:family w:val="roman"/>
    <w:pitch w:val="variable"/>
  </w:font>
  <w:font w:name="TimesLT">
    <w:charset w:val="ba"/>
    <w:family w:val="roman"/>
    <w:pitch w:val="variable"/>
  </w:font>
  <w:font w:name="OpenSymbol">
    <w:altName w:val="Arial Unicode MS"/>
    <w:charset w:val="ba"/>
    <w:family w:val="roman"/>
    <w:pitch w:val="variable"/>
  </w:font>
  <w:font w:name="Liberation Sans">
    <w:altName w:val="Arial"/>
    <w:charset w:val="ba"/>
    <w:family w:val="roman"/>
    <w:pitch w:val="variable"/>
  </w:font>
  <w:font w:name="Egyptienne F LT Std Black">
    <w:charset w:val="ba"/>
    <w:family w:val="roman"/>
    <w:pitch w:val="variable"/>
  </w:font>
  <w:font w:name="Arial">
    <w:charset w:val="ba"/>
    <w:family w:val="roman"/>
    <w:pitch w:val="variable"/>
  </w:font>
  <w:font w:name="Noto Sans">
    <w:charset w:val="ba"/>
    <w:family w:val="roman"/>
    <w:pitch w:val="variable"/>
  </w:font>
  <w:font w:name="Open Sans">
    <w:charset w:val="ba"/>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ind w:right="360"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16</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360" w:hanging="360"/>
      </w:pPr>
      <w:rPr/>
    </w:lvl>
    <w:lvl w:ilvl="1">
      <w:start w:val="1"/>
      <w:pStyle w:val="Heading2"/>
      <w:numFmt w:val="decimal"/>
      <w:lvlText w:val="%1.%2."/>
      <w:lvlJc w:val="left"/>
      <w:pPr>
        <w:tabs>
          <w:tab w:val="num" w:pos="0"/>
        </w:tabs>
        <w:ind w:left="2134" w:hanging="432"/>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0"/>
        </w:tabs>
        <w:ind w:left="360" w:hanging="360"/>
      </w:pPr>
      <w:rPr>
        <w:sz w:val="20"/>
        <w:rFonts w:ascii="Times New Roman" w:hAnsi="Times New Roman" w:eastAsia="Times New Roman" w:cs="Times New Roman"/>
        <w:color w:val="auto"/>
      </w:rPr>
    </w:lvl>
    <w:lvl w:ilvl="1">
      <w:start w:val="1"/>
      <w:numFmt w:val="decimal"/>
      <w:lvlText w:val="%1.%2."/>
      <w:lvlJc w:val="left"/>
      <w:pPr>
        <w:tabs>
          <w:tab w:val="num" w:pos="0"/>
        </w:tabs>
        <w:ind w:left="360" w:hanging="360"/>
      </w:pPr>
      <w:rPr>
        <w:sz w:val="20"/>
        <w:rFonts w:ascii="Times New Roman" w:hAnsi="Times New Roman" w:eastAsia="Times New Roman" w:cs="Times New Roman"/>
        <w:color w:val="auto"/>
      </w:rPr>
    </w:lvl>
    <w:lvl w:ilvl="2">
      <w:start w:val="1"/>
      <w:numFmt w:val="decimal"/>
      <w:lvlText w:val="%1.%2.%3."/>
      <w:lvlJc w:val="left"/>
      <w:pPr>
        <w:tabs>
          <w:tab w:val="num" w:pos="0"/>
        </w:tabs>
        <w:ind w:left="720" w:hanging="720"/>
      </w:pPr>
      <w:rPr>
        <w:sz w:val="20"/>
        <w:rFonts w:ascii="Times New Roman" w:hAnsi="Times New Roman" w:eastAsia="Times New Roman" w:cs="Times New Roman"/>
        <w:color w:val="auto"/>
      </w:rPr>
    </w:lvl>
    <w:lvl w:ilvl="3">
      <w:start w:val="1"/>
      <w:numFmt w:val="decimal"/>
      <w:lvlText w:val="%1.%2.%3.%4."/>
      <w:lvlJc w:val="left"/>
      <w:pPr>
        <w:tabs>
          <w:tab w:val="num" w:pos="0"/>
        </w:tabs>
        <w:ind w:left="720" w:hanging="720"/>
      </w:pPr>
      <w:rPr>
        <w:sz w:val="20"/>
        <w:rFonts w:ascii="Times New Roman" w:hAnsi="Times New Roman" w:eastAsia="Times New Roman" w:cs="Times New Roman"/>
        <w:color w:val="auto"/>
      </w:rPr>
    </w:lvl>
    <w:lvl w:ilvl="4">
      <w:start w:val="1"/>
      <w:numFmt w:val="decimal"/>
      <w:lvlText w:val="%1.%2.%3.%4.%5."/>
      <w:lvlJc w:val="left"/>
      <w:pPr>
        <w:tabs>
          <w:tab w:val="num" w:pos="0"/>
        </w:tabs>
        <w:ind w:left="1080" w:hanging="1080"/>
      </w:pPr>
      <w:rPr>
        <w:sz w:val="20"/>
        <w:rFonts w:ascii="Times New Roman" w:hAnsi="Times New Roman" w:eastAsia="Times New Roman" w:cs="Times New Roman"/>
        <w:color w:val="auto"/>
      </w:rPr>
    </w:lvl>
    <w:lvl w:ilvl="5">
      <w:start w:val="1"/>
      <w:numFmt w:val="decimal"/>
      <w:lvlText w:val="%1.%2.%3.%4.%5.%6."/>
      <w:lvlJc w:val="left"/>
      <w:pPr>
        <w:tabs>
          <w:tab w:val="num" w:pos="0"/>
        </w:tabs>
        <w:ind w:left="1080" w:hanging="1080"/>
      </w:pPr>
      <w:rPr>
        <w:sz w:val="20"/>
        <w:rFonts w:ascii="Times New Roman" w:hAnsi="Times New Roman" w:eastAsia="Times New Roman" w:cs="Times New Roman"/>
        <w:color w:val="auto"/>
      </w:rPr>
    </w:lvl>
    <w:lvl w:ilvl="6">
      <w:start w:val="1"/>
      <w:numFmt w:val="decimal"/>
      <w:lvlText w:val="%1.%2.%3.%4.%5.%6.%7."/>
      <w:lvlJc w:val="left"/>
      <w:pPr>
        <w:tabs>
          <w:tab w:val="num" w:pos="0"/>
        </w:tabs>
        <w:ind w:left="1440" w:hanging="1440"/>
      </w:pPr>
      <w:rPr>
        <w:sz w:val="20"/>
        <w:rFonts w:ascii="Times New Roman" w:hAnsi="Times New Roman" w:eastAsia="Times New Roman" w:cs="Times New Roman"/>
        <w:color w:val="auto"/>
      </w:rPr>
    </w:lvl>
    <w:lvl w:ilvl="7">
      <w:start w:val="1"/>
      <w:numFmt w:val="decimal"/>
      <w:lvlText w:val="%1.%2.%3.%4.%5.%6.%7.%8."/>
      <w:lvlJc w:val="left"/>
      <w:pPr>
        <w:tabs>
          <w:tab w:val="num" w:pos="0"/>
        </w:tabs>
        <w:ind w:left="1440" w:hanging="1440"/>
      </w:pPr>
      <w:rPr>
        <w:sz w:val="20"/>
        <w:rFonts w:ascii="Times New Roman" w:hAnsi="Times New Roman" w:eastAsia="Times New Roman" w:cs="Times New Roman"/>
        <w:color w:val="auto"/>
      </w:rPr>
    </w:lvl>
    <w:lvl w:ilvl="8">
      <w:start w:val="1"/>
      <w:numFmt w:val="decimal"/>
      <w:lvlText w:val="%1.%2.%3.%4.%5.%6.%7.%8.%9."/>
      <w:lvlJc w:val="left"/>
      <w:pPr>
        <w:tabs>
          <w:tab w:val="num" w:pos="0"/>
        </w:tabs>
        <w:ind w:left="1800" w:hanging="1800"/>
      </w:pPr>
      <w:rPr>
        <w:sz w:val="20"/>
        <w:rFonts w:ascii="Times New Roman" w:hAnsi="Times New Roman" w:eastAsia="Times New Roman" w:cs="Times New Roman"/>
        <w:color w:val="auto"/>
      </w:r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embedSystemFonts/>
  <w:defaultTabStop w:val="720"/>
  <w:autoHyphenation w:val="true"/>
  <w:doNotHyphenateCap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hyphenationZone w:val="396"/>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lt-LT" w:eastAsia="lt-LT"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semiHidden="1" w:unhideWhenUsed="1" w:qFormat="1"/>
    <w:lsdException w:name="heading 9" w:locked="1" w:uiPriority="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uiPriority="39" w:semiHidden="1" w:unhideWhenUsed="1"/>
    <w:lsdException w:name="toc 2" w:locked="1" w:uiPriority="39" w:semiHidden="1" w:unhideWhenUsed="1"/>
    <w:lsdException w:name="toc 3" w:locked="1" w:uiPriority="39" w:semiHidden="1" w:unhideWhenUsed="1"/>
    <w:lsdException w:name="toc 4" w:locked="1" w:uiPriority="39" w:semiHidden="1" w:unhideWhenUsed="1"/>
    <w:lsdException w:name="toc 5" w:locked="1" w:uiPriority="39" w:semiHidden="1" w:unhideWhenUsed="1"/>
    <w:lsdException w:name="toc 6" w:locked="1" w:uiPriority="39" w:semiHidden="1" w:unhideWhenUsed="1"/>
    <w:lsdException w:name="toc 7" w:locked="1" w:uiPriority="39" w:semiHidden="1" w:unhideWhenUsed="1"/>
    <w:lsdException w:name="toc 8" w:locked="1" w:uiPriority="39" w:semiHidden="1" w:unhideWhenUsed="1"/>
    <w:lsdException w:name="toc 9" w:locked="1" w:uiPriority="3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uiPriority="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d0"/>
    <w:pPr>
      <w:widowControl/>
      <w:suppressAutoHyphens w:val="true"/>
      <w:bidi w:val="0"/>
      <w:spacing w:lineRule="auto" w:line="276" w:before="0" w:after="200"/>
      <w:jc w:val="left"/>
    </w:pPr>
    <w:rPr>
      <w:rFonts w:cs="Calibri" w:ascii="Calibri" w:hAnsi="Calibri" w:eastAsia="Calibri"/>
      <w:color w:val="auto"/>
      <w:kern w:val="0"/>
      <w:sz w:val="22"/>
      <w:szCs w:val="22"/>
      <w:lang w:eastAsia="en-US" w:val="lt-LT" w:bidi="ar-SA"/>
    </w:rPr>
  </w:style>
  <w:style w:type="paragraph" w:styleId="Heading1">
    <w:name w:val="Heading 1"/>
    <w:basedOn w:val="Normal"/>
    <w:next w:val="Normal"/>
    <w:link w:val="Heading1Char"/>
    <w:uiPriority w:val="99"/>
    <w:qFormat/>
    <w:rsid w:val="007f63c2"/>
    <w:pPr>
      <w:numPr>
        <w:ilvl w:val="0"/>
        <w:numId w:val="1"/>
      </w:numPr>
      <w:spacing w:lineRule="auto" w:line="240" w:before="0" w:after="240"/>
      <w:jc w:val="both"/>
      <w:outlineLvl w:val="0"/>
    </w:pPr>
    <w:rPr>
      <w:rFonts w:ascii="Cambria" w:hAnsi="Cambria" w:eastAsia="SimSun" w:cs="Cambria"/>
      <w:b/>
      <w:bCs/>
      <w:color w:val="726056"/>
      <w:sz w:val="36"/>
      <w:szCs w:val="36"/>
      <w:lang w:eastAsia="ja-JP"/>
    </w:rPr>
  </w:style>
  <w:style w:type="paragraph" w:styleId="Heading2">
    <w:name w:val="Heading 2"/>
    <w:basedOn w:val="ListParagraph1"/>
    <w:next w:val="Normal"/>
    <w:link w:val="Heading2Char"/>
    <w:uiPriority w:val="99"/>
    <w:qFormat/>
    <w:rsid w:val="007f63c2"/>
    <w:pPr>
      <w:numPr>
        <w:ilvl w:val="1"/>
        <w:numId w:val="1"/>
      </w:numPr>
      <w:spacing w:before="240" w:after="240"/>
      <w:ind w:left="432" w:hanging="720"/>
      <w:outlineLvl w:val="1"/>
    </w:pPr>
    <w:rPr>
      <w:rFonts w:ascii="Cambria" w:hAnsi="Cambria" w:cs="Cambria"/>
      <w:b/>
      <w:bCs/>
      <w:color w:val="726056"/>
      <w:sz w:val="28"/>
      <w:szCs w:val="28"/>
    </w:rPr>
  </w:style>
  <w:style w:type="paragraph" w:styleId="Heading3">
    <w:name w:val="Heading 3"/>
    <w:basedOn w:val="ListParagraph1"/>
    <w:next w:val="Normal"/>
    <w:link w:val="Heading3Char"/>
    <w:uiPriority w:val="99"/>
    <w:qFormat/>
    <w:rsid w:val="007f63c2"/>
    <w:pPr>
      <w:spacing w:before="180" w:after="120"/>
      <w:ind w:hanging="720"/>
      <w:outlineLvl w:val="2"/>
    </w:pPr>
    <w:rPr>
      <w:rFonts w:ascii="Cambria" w:hAnsi="Cambria" w:cs="Cambria"/>
      <w:b/>
      <w:bCs/>
      <w:color w:val="726056"/>
      <w:sz w:val="24"/>
      <w:szCs w:val="24"/>
    </w:rPr>
  </w:style>
  <w:style w:type="paragraph" w:styleId="Heading4">
    <w:name w:val="Heading 4"/>
    <w:basedOn w:val="Normal"/>
    <w:next w:val="Normal"/>
    <w:link w:val="Heading4Char"/>
    <w:uiPriority w:val="99"/>
    <w:qFormat/>
    <w:rsid w:val="007f63c2"/>
    <w:pPr>
      <w:keepNext w:val="true"/>
      <w:spacing w:before="240" w:after="60"/>
      <w:outlineLvl w:val="3"/>
    </w:pPr>
    <w:rPr>
      <w:b/>
      <w:bCs/>
      <w:sz w:val="28"/>
      <w:szCs w:val="28"/>
    </w:rPr>
  </w:style>
  <w:style w:type="paragraph" w:styleId="Heading5">
    <w:name w:val="Heading 5"/>
    <w:basedOn w:val="Normal"/>
    <w:next w:val="Normal"/>
    <w:link w:val="Heading5Char"/>
    <w:uiPriority w:val="99"/>
    <w:qFormat/>
    <w:rsid w:val="007f63c2"/>
    <w:pPr>
      <w:spacing w:before="240" w:after="60"/>
      <w:outlineLvl w:val="4"/>
    </w:pPr>
    <w:rPr>
      <w:b/>
      <w:bCs/>
      <w:i/>
      <w:iCs/>
      <w:sz w:val="26"/>
      <w:szCs w:val="26"/>
    </w:rPr>
  </w:style>
  <w:style w:type="paragraph" w:styleId="Heading6">
    <w:name w:val="Heading 6"/>
    <w:basedOn w:val="Normal"/>
    <w:next w:val="Normal"/>
    <w:link w:val="Heading6Char"/>
    <w:uiPriority w:val="99"/>
    <w:qFormat/>
    <w:rsid w:val="007f63c2"/>
    <w:pPr>
      <w:spacing w:before="240" w:after="60"/>
      <w:outlineLvl w:val="5"/>
    </w:pPr>
    <w:rPr>
      <w:b/>
      <w:bCs/>
      <w:sz w:val="20"/>
      <w:szCs w:val="20"/>
    </w:rPr>
  </w:style>
  <w:style w:type="paragraph" w:styleId="Heading7">
    <w:name w:val="Heading 7"/>
    <w:basedOn w:val="Normal"/>
    <w:next w:val="Normal"/>
    <w:link w:val="Heading7Char"/>
    <w:uiPriority w:val="99"/>
    <w:qFormat/>
    <w:rsid w:val="007f63c2"/>
    <w:pPr>
      <w:spacing w:before="240" w:after="60"/>
      <w:outlineLvl w:val="6"/>
    </w:pPr>
    <w:rPr>
      <w:sz w:val="24"/>
      <w:szCs w:val="24"/>
    </w:rPr>
  </w:style>
  <w:style w:type="character" w:styleId="DefaultParagraphFont" w:default="1">
    <w:name w:val="Default Paragraph Font"/>
    <w:uiPriority w:val="1"/>
    <w:semiHidden/>
    <w:unhideWhenUsed/>
    <w:qFormat/>
    <w:rPr/>
  </w:style>
  <w:style w:type="character" w:styleId="Heading1Char" w:customStyle="1">
    <w:name w:val="Heading 1 Char"/>
    <w:link w:val="Heading1"/>
    <w:uiPriority w:val="99"/>
    <w:qFormat/>
    <w:locked/>
    <w:rsid w:val="007f63c2"/>
    <w:rPr>
      <w:rFonts w:ascii="Cambria" w:hAnsi="Cambria" w:eastAsia="SimSun" w:cs="Cambria"/>
      <w:b/>
      <w:bCs/>
      <w:color w:val="726056"/>
      <w:sz w:val="36"/>
      <w:szCs w:val="36"/>
      <w:lang w:eastAsia="ja-JP"/>
    </w:rPr>
  </w:style>
  <w:style w:type="character" w:styleId="Heading2Char" w:customStyle="1">
    <w:name w:val="Heading 2 Char"/>
    <w:link w:val="Heading2"/>
    <w:uiPriority w:val="99"/>
    <w:qFormat/>
    <w:locked/>
    <w:rsid w:val="007f63c2"/>
    <w:rPr>
      <w:rFonts w:ascii="Cambria" w:hAnsi="Cambria" w:eastAsia="SimSun" w:cs="Cambria"/>
      <w:b/>
      <w:bCs/>
      <w:color w:val="726056"/>
      <w:sz w:val="28"/>
      <w:szCs w:val="28"/>
      <w:lang w:eastAsia="zh-CN"/>
    </w:rPr>
  </w:style>
  <w:style w:type="character" w:styleId="Heading3Char" w:customStyle="1">
    <w:name w:val="Heading 3 Char"/>
    <w:link w:val="Heading3"/>
    <w:uiPriority w:val="99"/>
    <w:qFormat/>
    <w:locked/>
    <w:rsid w:val="007f63c2"/>
    <w:rPr>
      <w:rFonts w:ascii="Cambria" w:hAnsi="Cambria" w:eastAsia="SimSun" w:cs="Cambria"/>
      <w:b/>
      <w:bCs/>
      <w:color w:val="726056"/>
      <w:sz w:val="24"/>
      <w:szCs w:val="24"/>
      <w:lang w:eastAsia="zh-CN"/>
    </w:rPr>
  </w:style>
  <w:style w:type="character" w:styleId="Heading4Char" w:customStyle="1">
    <w:name w:val="Heading 4 Char"/>
    <w:link w:val="Heading4"/>
    <w:uiPriority w:val="99"/>
    <w:qFormat/>
    <w:locked/>
    <w:rsid w:val="007f63c2"/>
    <w:rPr>
      <w:rFonts w:ascii="Times New Roman" w:hAnsi="Times New Roman" w:cs="Times New Roman"/>
      <w:b/>
      <w:bCs/>
      <w:sz w:val="28"/>
      <w:szCs w:val="28"/>
    </w:rPr>
  </w:style>
  <w:style w:type="character" w:styleId="Heading5Char" w:customStyle="1">
    <w:name w:val="Heading 5 Char"/>
    <w:link w:val="Heading5"/>
    <w:uiPriority w:val="99"/>
    <w:qFormat/>
    <w:locked/>
    <w:rsid w:val="007f63c2"/>
    <w:rPr>
      <w:rFonts w:ascii="Calibri" w:hAnsi="Calibri" w:cs="Calibri"/>
      <w:b/>
      <w:bCs/>
      <w:i/>
      <w:iCs/>
      <w:sz w:val="26"/>
      <w:szCs w:val="26"/>
    </w:rPr>
  </w:style>
  <w:style w:type="character" w:styleId="Heading6Char" w:customStyle="1">
    <w:name w:val="Heading 6 Char"/>
    <w:link w:val="Heading6"/>
    <w:uiPriority w:val="99"/>
    <w:qFormat/>
    <w:locked/>
    <w:rsid w:val="007f63c2"/>
    <w:rPr>
      <w:rFonts w:ascii="Times New Roman" w:hAnsi="Times New Roman" w:cs="Times New Roman"/>
      <w:b/>
      <w:bCs/>
    </w:rPr>
  </w:style>
  <w:style w:type="character" w:styleId="Heading7Char" w:customStyle="1">
    <w:name w:val="Heading 7 Char"/>
    <w:link w:val="Heading7"/>
    <w:uiPriority w:val="99"/>
    <w:qFormat/>
    <w:locked/>
    <w:rsid w:val="007f63c2"/>
    <w:rPr>
      <w:rFonts w:ascii="Times New Roman" w:hAnsi="Times New Roman" w:cs="Times New Roman"/>
      <w:sz w:val="24"/>
      <w:szCs w:val="24"/>
    </w:rPr>
  </w:style>
  <w:style w:type="character" w:styleId="BalloonTextChar" w:customStyle="1">
    <w:name w:val="Balloon Text Char"/>
    <w:link w:val="BalloonText"/>
    <w:uiPriority w:val="99"/>
    <w:semiHidden/>
    <w:qFormat/>
    <w:locked/>
    <w:rsid w:val="007f63c2"/>
    <w:rPr>
      <w:rFonts w:ascii="Tahoma" w:hAnsi="Tahoma" w:cs="Tahoma"/>
      <w:sz w:val="16"/>
      <w:szCs w:val="16"/>
    </w:rPr>
  </w:style>
  <w:style w:type="character" w:styleId="ListParagraphChar" w:customStyle="1">
    <w:name w:val="List Paragraph Char"/>
    <w:link w:val="ListParagraph1"/>
    <w:uiPriority w:val="99"/>
    <w:qFormat/>
    <w:locked/>
    <w:rsid w:val="007f63c2"/>
    <w:rPr>
      <w:rFonts w:ascii="Calibri" w:hAnsi="Calibri" w:eastAsia="SimSun" w:cs="Calibri"/>
      <w:lang w:eastAsia="zh-CN"/>
    </w:rPr>
  </w:style>
  <w:style w:type="character" w:styleId="A5" w:customStyle="1">
    <w:name w:val="A5"/>
    <w:uiPriority w:val="99"/>
    <w:qFormat/>
    <w:rsid w:val="007f63c2"/>
    <w:rPr>
      <w:b/>
      <w:bCs/>
      <w:color w:val="000000"/>
      <w:sz w:val="18"/>
      <w:szCs w:val="18"/>
    </w:rPr>
  </w:style>
  <w:style w:type="character" w:styleId="A6" w:customStyle="1">
    <w:name w:val="A6"/>
    <w:uiPriority w:val="99"/>
    <w:qFormat/>
    <w:rsid w:val="007f63c2"/>
    <w:rPr>
      <w:color w:val="000000"/>
      <w:sz w:val="18"/>
      <w:szCs w:val="18"/>
    </w:rPr>
  </w:style>
  <w:style w:type="character" w:styleId="A8" w:customStyle="1">
    <w:name w:val="A8"/>
    <w:uiPriority w:val="99"/>
    <w:qFormat/>
    <w:rsid w:val="007f63c2"/>
    <w:rPr>
      <w:b/>
      <w:bCs/>
      <w:color w:val="000000"/>
      <w:sz w:val="15"/>
      <w:szCs w:val="15"/>
    </w:rPr>
  </w:style>
  <w:style w:type="character" w:styleId="A1" w:customStyle="1">
    <w:name w:val="A1"/>
    <w:uiPriority w:val="99"/>
    <w:qFormat/>
    <w:rsid w:val="007f63c2"/>
    <w:rPr>
      <w:color w:val="000000"/>
      <w:sz w:val="11"/>
      <w:szCs w:val="11"/>
    </w:rPr>
  </w:style>
  <w:style w:type="character" w:styleId="FootnoteTextChar" w:customStyle="1">
    <w:name w:val="Footnote Text Char"/>
    <w:link w:val="Footnote"/>
    <w:uiPriority w:val="99"/>
    <w:semiHidden/>
    <w:qFormat/>
    <w:locked/>
    <w:rsid w:val="007f63c2"/>
    <w:rPr>
      <w:rFonts w:ascii="Calibri" w:hAnsi="Calibri" w:cs="Calibri"/>
      <w:sz w:val="20"/>
      <w:szCs w:val="20"/>
    </w:rPr>
  </w:style>
  <w:style w:type="character" w:styleId="FootnoteCharacters" w:customStyle="1">
    <w:name w:val="Footnote Characters"/>
    <w:uiPriority w:val="99"/>
    <w:semiHidden/>
    <w:qFormat/>
    <w:rsid w:val="007f63c2"/>
    <w:rPr>
      <w:vertAlign w:val="superscript"/>
    </w:rPr>
  </w:style>
  <w:style w:type="character" w:styleId="FootnoteAnchor" w:customStyle="1">
    <w:name w:val="Footnote Anchor"/>
    <w:rsid w:val="00c82a49"/>
    <w:rPr>
      <w:vertAlign w:val="superscript"/>
    </w:rPr>
  </w:style>
  <w:style w:type="character" w:styleId="A7" w:customStyle="1">
    <w:name w:val="A7"/>
    <w:uiPriority w:val="99"/>
    <w:qFormat/>
    <w:rsid w:val="007f63c2"/>
    <w:rPr>
      <w:rFonts w:ascii="Egyptienne F LT Std" w:hAnsi="Egyptienne F LT Std" w:cs="Egyptienne F LT Std"/>
      <w:color w:val="000000"/>
      <w:sz w:val="17"/>
      <w:szCs w:val="17"/>
    </w:rPr>
  </w:style>
  <w:style w:type="character" w:styleId="A10" w:customStyle="1">
    <w:name w:val="A10"/>
    <w:uiPriority w:val="99"/>
    <w:qFormat/>
    <w:rsid w:val="007f63c2"/>
    <w:rPr>
      <w:b/>
      <w:bCs/>
      <w:color w:val="000000"/>
      <w:sz w:val="14"/>
      <w:szCs w:val="14"/>
    </w:rPr>
  </w:style>
  <w:style w:type="character" w:styleId="InternetLink">
    <w:name w:val="Hyperlink"/>
    <w:uiPriority w:val="99"/>
    <w:rsid w:val="007f63c2"/>
    <w:rPr>
      <w:color w:val="0000FF"/>
      <w:u w:val="single"/>
    </w:rPr>
  </w:style>
  <w:style w:type="character" w:styleId="TitleChar" w:customStyle="1">
    <w:name w:val="Title Char"/>
    <w:link w:val="Title"/>
    <w:uiPriority w:val="99"/>
    <w:qFormat/>
    <w:locked/>
    <w:rsid w:val="007f63c2"/>
    <w:rPr>
      <w:rFonts w:ascii="TimesLT" w:hAnsi="TimesLT" w:cs="TimesLT"/>
      <w:b/>
      <w:bCs/>
      <w:caps/>
      <w:sz w:val="22"/>
      <w:szCs w:val="22"/>
      <w:lang w:val="en-US" w:eastAsia="en-US"/>
    </w:rPr>
  </w:style>
  <w:style w:type="character" w:styleId="BodyTextChar" w:customStyle="1">
    <w:name w:val="Body Text Char"/>
    <w:uiPriority w:val="99"/>
    <w:qFormat/>
    <w:locked/>
    <w:rsid w:val="007f63c2"/>
    <w:rPr>
      <w:rFonts w:ascii="Times New Roman" w:hAnsi="Times New Roman" w:cs="Times New Roman"/>
      <w:b/>
      <w:bCs/>
      <w:sz w:val="20"/>
      <w:szCs w:val="20"/>
    </w:rPr>
  </w:style>
  <w:style w:type="character" w:styleId="Pagrindinistekstas2Diagrama" w:customStyle="1">
    <w:name w:val="Pagrindinis tekstas 2 Diagrama"/>
    <w:uiPriority w:val="99"/>
    <w:qFormat/>
    <w:locked/>
    <w:rsid w:val="007f63c2"/>
    <w:rPr>
      <w:rFonts w:ascii="Times New Roman" w:hAnsi="Times New Roman" w:cs="Times New Roman"/>
      <w:sz w:val="20"/>
      <w:szCs w:val="20"/>
    </w:rPr>
  </w:style>
  <w:style w:type="character" w:styleId="HeaderChar" w:customStyle="1">
    <w:name w:val="Header Char"/>
    <w:link w:val="Header"/>
    <w:uiPriority w:val="99"/>
    <w:qFormat/>
    <w:locked/>
    <w:rsid w:val="007f63c2"/>
    <w:rPr>
      <w:rFonts w:ascii="Times New Roman" w:hAnsi="Times New Roman" w:cs="Times New Roman"/>
      <w:sz w:val="20"/>
      <w:szCs w:val="20"/>
    </w:rPr>
  </w:style>
  <w:style w:type="character" w:styleId="BodyText3Char" w:customStyle="1">
    <w:name w:val="Body Text 3 Char"/>
    <w:link w:val="BodyText3"/>
    <w:uiPriority w:val="99"/>
    <w:qFormat/>
    <w:locked/>
    <w:rsid w:val="007f63c2"/>
    <w:rPr>
      <w:rFonts w:ascii="Calibri" w:hAnsi="Calibri" w:cs="Calibri"/>
      <w:sz w:val="16"/>
      <w:szCs w:val="16"/>
    </w:rPr>
  </w:style>
  <w:style w:type="character" w:styleId="CommentTextChar" w:customStyle="1">
    <w:name w:val="Comment Text Char"/>
    <w:uiPriority w:val="99"/>
    <w:semiHidden/>
    <w:qFormat/>
    <w:locked/>
    <w:rsid w:val="007f63c2"/>
    <w:rPr>
      <w:rFonts w:ascii="Calibri" w:hAnsi="Calibri" w:cs="Calibri"/>
      <w:sz w:val="20"/>
      <w:szCs w:val="20"/>
    </w:rPr>
  </w:style>
  <w:style w:type="character" w:styleId="CommentTextChar1" w:customStyle="1">
    <w:name w:val="Comment Text Char1"/>
    <w:link w:val="Annotationtext"/>
    <w:uiPriority w:val="99"/>
    <w:semiHidden/>
    <w:qFormat/>
    <w:locked/>
    <w:rsid w:val="00b33537"/>
    <w:rPr>
      <w:sz w:val="20"/>
      <w:szCs w:val="20"/>
      <w:lang w:eastAsia="en-US"/>
    </w:rPr>
  </w:style>
  <w:style w:type="character" w:styleId="CommentSubjectChar" w:customStyle="1">
    <w:name w:val="Comment Subject Char"/>
    <w:uiPriority w:val="99"/>
    <w:semiHidden/>
    <w:qFormat/>
    <w:locked/>
    <w:rsid w:val="007f63c2"/>
    <w:rPr>
      <w:rFonts w:ascii="Calibri" w:hAnsi="Calibri" w:cs="Calibri"/>
      <w:b/>
      <w:bCs/>
      <w:sz w:val="20"/>
      <w:szCs w:val="20"/>
    </w:rPr>
  </w:style>
  <w:style w:type="character" w:styleId="CommentSubjectChar1" w:customStyle="1">
    <w:name w:val="Comment Subject Char1"/>
    <w:link w:val="Annotationsubject"/>
    <w:uiPriority w:val="99"/>
    <w:semiHidden/>
    <w:qFormat/>
    <w:locked/>
    <w:rsid w:val="00b33537"/>
    <w:rPr>
      <w:rFonts w:ascii="Calibri" w:hAnsi="Calibri" w:cs="Calibri"/>
      <w:b/>
      <w:bCs/>
      <w:sz w:val="20"/>
      <w:szCs w:val="20"/>
      <w:lang w:eastAsia="en-US"/>
    </w:rPr>
  </w:style>
  <w:style w:type="character" w:styleId="Appleconvertedspace" w:customStyle="1">
    <w:name w:val="apple-converted-space"/>
    <w:basedOn w:val="DefaultParagraphFont"/>
    <w:qFormat/>
    <w:rsid w:val="007f63c2"/>
    <w:rPr/>
  </w:style>
  <w:style w:type="character" w:styleId="FooterChar" w:customStyle="1">
    <w:name w:val="Footer Char"/>
    <w:link w:val="Footer"/>
    <w:uiPriority w:val="99"/>
    <w:qFormat/>
    <w:locked/>
    <w:rsid w:val="007f63c2"/>
    <w:rPr>
      <w:rFonts w:ascii="Calibri" w:hAnsi="Calibri" w:cs="Calibri"/>
    </w:rPr>
  </w:style>
  <w:style w:type="character" w:styleId="Pagenumber">
    <w:name w:val="page number"/>
    <w:basedOn w:val="DefaultParagraphFont"/>
    <w:uiPriority w:val="99"/>
    <w:qFormat/>
    <w:rsid w:val="007f63c2"/>
    <w:rPr/>
  </w:style>
  <w:style w:type="character" w:styleId="Emphasis">
    <w:name w:val="Emphasis"/>
    <w:uiPriority w:val="99"/>
    <w:qFormat/>
    <w:rsid w:val="007f63c2"/>
    <w:rPr>
      <w:i/>
      <w:iCs/>
    </w:rPr>
  </w:style>
  <w:style w:type="character" w:styleId="Annotationreference">
    <w:name w:val="annotation reference"/>
    <w:uiPriority w:val="99"/>
    <w:semiHidden/>
    <w:qFormat/>
    <w:locked/>
    <w:rsid w:val="00632169"/>
    <w:rPr>
      <w:sz w:val="16"/>
      <w:szCs w:val="16"/>
    </w:rPr>
  </w:style>
  <w:style w:type="character" w:styleId="Strong">
    <w:name w:val="Strong"/>
    <w:uiPriority w:val="99"/>
    <w:qFormat/>
    <w:locked/>
    <w:rsid w:val="00585794"/>
    <w:rPr>
      <w:b/>
      <w:bCs/>
    </w:rPr>
  </w:style>
  <w:style w:type="character" w:styleId="HTMLCite">
    <w:name w:val="HTML Cite"/>
    <w:uiPriority w:val="99"/>
    <w:qFormat/>
    <w:locked/>
    <w:rsid w:val="00fb335f"/>
    <w:rPr>
      <w:i/>
      <w:iCs/>
    </w:rPr>
  </w:style>
  <w:style w:type="character" w:styleId="St" w:customStyle="1">
    <w:name w:val="st"/>
    <w:basedOn w:val="DefaultParagraphFont"/>
    <w:uiPriority w:val="99"/>
    <w:qFormat/>
    <w:rsid w:val="001a723f"/>
    <w:rPr/>
  </w:style>
  <w:style w:type="character" w:styleId="CharChar" w:customStyle="1">
    <w:name w:val="Char Char"/>
    <w:uiPriority w:val="99"/>
    <w:semiHidden/>
    <w:qFormat/>
    <w:locked/>
    <w:rsid w:val="003155f9"/>
    <w:rPr>
      <w:rFonts w:ascii="Calibri" w:hAnsi="Calibri" w:cs="Calibri"/>
      <w:lang w:val="lt-LT" w:eastAsia="en-US"/>
    </w:rPr>
  </w:style>
  <w:style w:type="character" w:styleId="Bullets" w:customStyle="1">
    <w:name w:val="Bullets"/>
    <w:qFormat/>
    <w:rsid w:val="00c82a49"/>
    <w:rPr>
      <w:rFonts w:ascii="OpenSymbol" w:hAnsi="OpenSymbol" w:eastAsia="OpenSymbol" w:cs="OpenSymbol"/>
    </w:rPr>
  </w:style>
  <w:style w:type="character" w:styleId="NumberingSymbols" w:customStyle="1">
    <w:name w:val="Numbering Symbols"/>
    <w:qFormat/>
    <w:rsid w:val="00c82a49"/>
    <w:rPr/>
  </w:style>
  <w:style w:type="character" w:styleId="Pagrindinistekstas2" w:customStyle="1">
    <w:name w:val="Pagrindinis tekstas (2)_"/>
    <w:basedOn w:val="DefaultParagraphFont"/>
    <w:qFormat/>
    <w:rPr>
      <w:rFonts w:ascii="Times New Roman" w:hAnsi="Times New Roman" w:cs="Times New Roman"/>
      <w:shd w:fill="FFFFFF" w:val="clear"/>
    </w:rPr>
  </w:style>
  <w:style w:type="character" w:styleId="Pagrindinistekstas2Iretinimas2tk" w:customStyle="1">
    <w:name w:val="Pagrindinis tekstas (2) + Išretinimas 2 tšk."/>
    <w:basedOn w:val="Pagrindinistekstas2"/>
    <w:qFormat/>
    <w:rPr>
      <w:rFonts w:ascii="Times New Roman" w:hAnsi="Times New Roman" w:cs="Times New Roman"/>
      <w:spacing w:val="50"/>
      <w:shd w:fill="FFFFFF" w:val="clear"/>
    </w:rPr>
  </w:style>
  <w:style w:type="paragraph" w:styleId="Heading" w:customStyle="1">
    <w:name w:val="Heading"/>
    <w:basedOn w:val="Normal"/>
    <w:next w:val="TextBody"/>
    <w:qFormat/>
    <w:rsid w:val="00c82a49"/>
    <w:pPr>
      <w:keepNext w:val="true"/>
      <w:spacing w:before="240" w:after="120"/>
    </w:pPr>
    <w:rPr>
      <w:rFonts w:ascii="Liberation Sans" w:hAnsi="Liberation Sans" w:eastAsia="Microsoft YaHei" w:cs="Arial"/>
      <w:sz w:val="28"/>
      <w:szCs w:val="28"/>
    </w:rPr>
  </w:style>
  <w:style w:type="paragraph" w:styleId="TextBody">
    <w:name w:val="Body Text"/>
    <w:basedOn w:val="Normal"/>
    <w:link w:val="BodyTextChar"/>
    <w:uiPriority w:val="99"/>
    <w:rsid w:val="007f63c2"/>
    <w:pPr>
      <w:spacing w:lineRule="auto" w:line="240" w:before="0" w:after="0"/>
    </w:pPr>
    <w:rPr>
      <w:b/>
      <w:bCs/>
      <w:sz w:val="20"/>
      <w:szCs w:val="20"/>
    </w:rPr>
  </w:style>
  <w:style w:type="paragraph" w:styleId="List">
    <w:name w:val="List"/>
    <w:basedOn w:val="TextBody"/>
    <w:rsid w:val="00c82a49"/>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rsid w:val="00c82a49"/>
    <w:pPr>
      <w:suppressLineNumbers/>
    </w:pPr>
    <w:rPr>
      <w:rFonts w:cs="Arial"/>
    </w:rPr>
  </w:style>
  <w:style w:type="paragraph" w:styleId="Caption1">
    <w:name w:val="caption"/>
    <w:basedOn w:val="Normal"/>
    <w:next w:val="Normal"/>
    <w:uiPriority w:val="99"/>
    <w:qFormat/>
    <w:rsid w:val="007f63c2"/>
    <w:pPr>
      <w:keepNext w:val="true"/>
      <w:spacing w:lineRule="auto" w:line="240" w:before="0" w:after="120"/>
      <w:jc w:val="both"/>
    </w:pPr>
    <w:rPr>
      <w:rFonts w:eastAsia="Times New Roman"/>
      <w:b/>
      <w:bCs/>
      <w:sz w:val="20"/>
      <w:szCs w:val="20"/>
      <w:lang w:val="en-US"/>
    </w:rPr>
  </w:style>
  <w:style w:type="paragraph" w:styleId="BalloonText">
    <w:name w:val="Balloon Text"/>
    <w:basedOn w:val="Normal"/>
    <w:link w:val="BalloonTextChar"/>
    <w:uiPriority w:val="99"/>
    <w:semiHidden/>
    <w:qFormat/>
    <w:rsid w:val="007f63c2"/>
    <w:pPr/>
    <w:rPr>
      <w:rFonts w:ascii="Tahoma" w:hAnsi="Tahoma" w:cs="Tahoma"/>
      <w:sz w:val="16"/>
      <w:szCs w:val="16"/>
    </w:rPr>
  </w:style>
  <w:style w:type="paragraph" w:styleId="ListParagraph1" w:customStyle="1">
    <w:name w:val="List Paragraph1"/>
    <w:basedOn w:val="Normal"/>
    <w:link w:val="ListParagraphChar"/>
    <w:uiPriority w:val="99"/>
    <w:qFormat/>
    <w:rsid w:val="007f63c2"/>
    <w:pPr>
      <w:spacing w:lineRule="auto" w:line="240" w:before="0" w:after="120"/>
      <w:ind w:left="720" w:hanging="0"/>
      <w:jc w:val="both"/>
    </w:pPr>
    <w:rPr>
      <w:rFonts w:eastAsia="SimSun"/>
      <w:sz w:val="20"/>
      <w:szCs w:val="20"/>
      <w:lang w:eastAsia="zh-CN"/>
    </w:rPr>
  </w:style>
  <w:style w:type="paragraph" w:styleId="Pa0" w:customStyle="1">
    <w:name w:val="Pa0"/>
    <w:basedOn w:val="Normal"/>
    <w:next w:val="Normal"/>
    <w:uiPriority w:val="99"/>
    <w:qFormat/>
    <w:rsid w:val="007f63c2"/>
    <w:pPr>
      <w:spacing w:lineRule="atLeast" w:line="191" w:before="0" w:after="0"/>
    </w:pPr>
    <w:rPr>
      <w:rFonts w:ascii="Egyptienne F LT Std" w:hAnsi="Egyptienne F LT Std" w:cs="Egyptienne F LT Std"/>
      <w:sz w:val="24"/>
      <w:szCs w:val="24"/>
      <w:lang w:eastAsia="lt-LT"/>
    </w:rPr>
  </w:style>
  <w:style w:type="paragraph" w:styleId="Pa6" w:customStyle="1">
    <w:name w:val="Pa6"/>
    <w:basedOn w:val="Normal"/>
    <w:next w:val="Normal"/>
    <w:uiPriority w:val="99"/>
    <w:qFormat/>
    <w:rsid w:val="007f63c2"/>
    <w:pPr>
      <w:spacing w:lineRule="atLeast" w:line="191" w:before="0" w:after="0"/>
    </w:pPr>
    <w:rPr>
      <w:rFonts w:ascii="Egyptienne F LT Std" w:hAnsi="Egyptienne F LT Std" w:cs="Egyptienne F LT Std"/>
      <w:sz w:val="24"/>
      <w:szCs w:val="24"/>
      <w:lang w:eastAsia="lt-LT"/>
    </w:rPr>
  </w:style>
  <w:style w:type="paragraph" w:styleId="Footnote">
    <w:name w:val="Footnote Text"/>
    <w:basedOn w:val="Normal"/>
    <w:link w:val="FootnoteTextChar"/>
    <w:uiPriority w:val="99"/>
    <w:semiHidden/>
    <w:rsid w:val="007f63c2"/>
    <w:pPr/>
    <w:rPr>
      <w:sz w:val="20"/>
      <w:szCs w:val="20"/>
    </w:rPr>
  </w:style>
  <w:style w:type="paragraph" w:styleId="Pa19" w:customStyle="1">
    <w:name w:val="Pa19"/>
    <w:basedOn w:val="Normal"/>
    <w:next w:val="Normal"/>
    <w:uiPriority w:val="99"/>
    <w:qFormat/>
    <w:rsid w:val="007f63c2"/>
    <w:pPr>
      <w:spacing w:lineRule="atLeast" w:line="191" w:before="0" w:after="0"/>
    </w:pPr>
    <w:rPr>
      <w:rFonts w:ascii="Egyptienne F LT Std" w:hAnsi="Egyptienne F LT Std" w:cs="Egyptienne F LT Std"/>
      <w:sz w:val="24"/>
      <w:szCs w:val="24"/>
      <w:lang w:eastAsia="lt-LT"/>
    </w:rPr>
  </w:style>
  <w:style w:type="paragraph" w:styleId="Pa5" w:customStyle="1">
    <w:name w:val="Pa5"/>
    <w:basedOn w:val="Normal"/>
    <w:next w:val="Normal"/>
    <w:uiPriority w:val="99"/>
    <w:qFormat/>
    <w:rsid w:val="007f63c2"/>
    <w:pPr>
      <w:spacing w:lineRule="atLeast" w:line="191" w:before="0" w:after="0"/>
    </w:pPr>
    <w:rPr>
      <w:rFonts w:ascii="Egyptienne F LT Std Black" w:hAnsi="Egyptienne F LT Std Black" w:cs="Egyptienne F LT Std Black"/>
      <w:sz w:val="24"/>
      <w:szCs w:val="24"/>
      <w:lang w:eastAsia="lt-LT"/>
    </w:rPr>
  </w:style>
  <w:style w:type="paragraph" w:styleId="Default" w:customStyle="1">
    <w:name w:val="Default"/>
    <w:uiPriority w:val="99"/>
    <w:qFormat/>
    <w:rsid w:val="007f63c2"/>
    <w:pPr>
      <w:widowControl/>
      <w:suppressAutoHyphens w:val="true"/>
      <w:bidi w:val="0"/>
      <w:spacing w:before="0" w:after="0"/>
      <w:jc w:val="left"/>
    </w:pPr>
    <w:rPr>
      <w:rFonts w:ascii="Egyptienne F LT Std Black" w:hAnsi="Egyptienne F LT Std Black" w:cs="Egyptienne F LT Std Black" w:eastAsia="Calibri"/>
      <w:color w:val="000000"/>
      <w:kern w:val="0"/>
      <w:sz w:val="24"/>
      <w:szCs w:val="24"/>
      <w:lang w:val="lt-LT" w:eastAsia="lt-LT" w:bidi="ar-SA"/>
    </w:rPr>
  </w:style>
  <w:style w:type="paragraph" w:styleId="Pa7" w:customStyle="1">
    <w:name w:val="Pa7"/>
    <w:basedOn w:val="Default"/>
    <w:next w:val="Default"/>
    <w:uiPriority w:val="99"/>
    <w:qFormat/>
    <w:rsid w:val="007f63c2"/>
    <w:pPr>
      <w:spacing w:lineRule="atLeast" w:line="191"/>
    </w:pPr>
    <w:rPr>
      <w:color w:val="auto"/>
    </w:rPr>
  </w:style>
  <w:style w:type="paragraph" w:styleId="Pa10" w:customStyle="1">
    <w:name w:val="Pa10"/>
    <w:basedOn w:val="Default"/>
    <w:next w:val="Default"/>
    <w:uiPriority w:val="99"/>
    <w:qFormat/>
    <w:rsid w:val="007f63c2"/>
    <w:pPr>
      <w:spacing w:lineRule="atLeast" w:line="191"/>
    </w:pPr>
    <w:rPr>
      <w:color w:val="auto"/>
    </w:rPr>
  </w:style>
  <w:style w:type="paragraph" w:styleId="Pa12" w:customStyle="1">
    <w:name w:val="Pa12"/>
    <w:basedOn w:val="Default"/>
    <w:next w:val="Default"/>
    <w:uiPriority w:val="99"/>
    <w:qFormat/>
    <w:rsid w:val="007f63c2"/>
    <w:pPr>
      <w:spacing w:lineRule="atLeast" w:line="151"/>
    </w:pPr>
    <w:rPr>
      <w:rFonts w:ascii="Egyptienne F LT Std" w:hAnsi="Egyptienne F LT Std" w:cs="Egyptienne F LT Std"/>
      <w:color w:val="auto"/>
    </w:rPr>
  </w:style>
  <w:style w:type="paragraph" w:styleId="Contents1">
    <w:name w:val="TOC 1"/>
    <w:basedOn w:val="Normal"/>
    <w:next w:val="Normal"/>
    <w:autoRedefine/>
    <w:uiPriority w:val="99"/>
    <w:semiHidden/>
    <w:rsid w:val="007f63c2"/>
    <w:pPr>
      <w:spacing w:lineRule="auto" w:line="240" w:before="0" w:after="0"/>
    </w:pPr>
    <w:rPr>
      <w:rFonts w:ascii="Times New Roman" w:hAnsi="Times New Roman" w:eastAsia="Times New Roman" w:cs="Times New Roman"/>
      <w:sz w:val="24"/>
      <w:szCs w:val="24"/>
    </w:rPr>
  </w:style>
  <w:style w:type="paragraph" w:styleId="NoSpacing1" w:customStyle="1">
    <w:name w:val="No Spacing1"/>
    <w:uiPriority w:val="99"/>
    <w:qFormat/>
    <w:rsid w:val="007f63c2"/>
    <w:pPr>
      <w:widowControl/>
      <w:suppressAutoHyphens w:val="true"/>
      <w:bidi w:val="0"/>
      <w:spacing w:before="0" w:after="0"/>
      <w:jc w:val="left"/>
    </w:pPr>
    <w:rPr>
      <w:rFonts w:eastAsia="Times New Roman" w:cs="Calibri" w:ascii="Calibri" w:hAnsi="Calibri"/>
      <w:color w:val="auto"/>
      <w:kern w:val="0"/>
      <w:sz w:val="24"/>
      <w:szCs w:val="24"/>
      <w:lang w:val="en-US" w:eastAsia="en-US" w:bidi="ar-SA"/>
    </w:rPr>
  </w:style>
  <w:style w:type="paragraph" w:styleId="ISTATYMAS" w:customStyle="1">
    <w:name w:val="ISTATYMAS"/>
    <w:basedOn w:val="Normal"/>
    <w:uiPriority w:val="99"/>
    <w:qFormat/>
    <w:rsid w:val="007f63c2"/>
    <w:pPr>
      <w:spacing w:lineRule="auto" w:line="288" w:before="0" w:after="0"/>
      <w:jc w:val="center"/>
      <w:textAlignment w:val="center"/>
    </w:pPr>
    <w:rPr>
      <w:rFonts w:ascii="Times New Roman" w:hAnsi="Times New Roman" w:eastAsia="Times New Roman" w:cs="Times New Roman"/>
      <w:color w:val="000000"/>
      <w:sz w:val="20"/>
      <w:szCs w:val="20"/>
      <w:lang w:val="en-GB"/>
    </w:rPr>
  </w:style>
  <w:style w:type="paragraph" w:styleId="BodyText1" w:customStyle="1">
    <w:name w:val="Body Text1"/>
    <w:basedOn w:val="Normal"/>
    <w:uiPriority w:val="99"/>
    <w:qFormat/>
    <w:rsid w:val="007f63c2"/>
    <w:pPr>
      <w:spacing w:lineRule="auto" w:line="290" w:before="0" w:after="0"/>
      <w:ind w:firstLine="312"/>
      <w:jc w:val="both"/>
      <w:textAlignment w:val="center"/>
    </w:pPr>
    <w:rPr>
      <w:rFonts w:ascii="Times New Roman" w:hAnsi="Times New Roman" w:eastAsia="Times New Roman" w:cs="Times New Roman"/>
      <w:color w:val="000000"/>
      <w:sz w:val="20"/>
      <w:szCs w:val="20"/>
      <w:lang w:val="en-GB"/>
    </w:rPr>
  </w:style>
  <w:style w:type="paragraph" w:styleId="Pavadinimas2" w:customStyle="1">
    <w:name w:val="Pavadinimas2"/>
    <w:basedOn w:val="Normal"/>
    <w:uiPriority w:val="99"/>
    <w:qFormat/>
    <w:rsid w:val="007f63c2"/>
    <w:pPr>
      <w:spacing w:lineRule="auto" w:line="288" w:before="0" w:after="0"/>
      <w:ind w:left="1020" w:hanging="0"/>
      <w:textAlignment w:val="center"/>
    </w:pPr>
    <w:rPr>
      <w:rFonts w:ascii="Times New Roman" w:hAnsi="Times New Roman" w:eastAsia="Times New Roman" w:cs="Times New Roman"/>
      <w:b/>
      <w:bCs/>
      <w:caps/>
      <w:color w:val="000000"/>
      <w:lang w:val="en-GB"/>
    </w:rPr>
  </w:style>
  <w:style w:type="paragraph" w:styleId="PREZIDENTAS" w:customStyle="1">
    <w:name w:val="PREZIDENTAS"/>
    <w:basedOn w:val="BodyText1"/>
    <w:uiPriority w:val="99"/>
    <w:qFormat/>
    <w:rsid w:val="007f63c2"/>
    <w:pPr>
      <w:tabs>
        <w:tab w:val="clear" w:pos="720"/>
        <w:tab w:val="right" w:pos="9780" w:leader="none"/>
      </w:tabs>
      <w:ind w:hanging="0"/>
    </w:pPr>
    <w:rPr>
      <w:caps/>
    </w:rPr>
  </w:style>
  <w:style w:type="paragraph" w:styleId="Linija" w:customStyle="1">
    <w:name w:val="Linija"/>
    <w:basedOn w:val="Normal"/>
    <w:uiPriority w:val="99"/>
    <w:qFormat/>
    <w:rsid w:val="007f63c2"/>
    <w:pPr>
      <w:spacing w:lineRule="auto" w:line="290" w:before="0" w:after="0"/>
      <w:jc w:val="center"/>
      <w:textAlignment w:val="center"/>
    </w:pPr>
    <w:rPr>
      <w:rFonts w:ascii="Times New Roman" w:hAnsi="Times New Roman" w:eastAsia="Times New Roman" w:cs="Times New Roman"/>
      <w:color w:val="000000"/>
      <w:sz w:val="12"/>
      <w:szCs w:val="12"/>
      <w:lang w:val="en-GB"/>
    </w:rPr>
  </w:style>
  <w:style w:type="paragraph" w:styleId="Patvirtinta" w:customStyle="1">
    <w:name w:val="Patvirtinta"/>
    <w:basedOn w:val="Normal"/>
    <w:uiPriority w:val="99"/>
    <w:qFormat/>
    <w:rsid w:val="007f63c2"/>
    <w:pPr>
      <w:tabs>
        <w:tab w:val="clear" w:pos="720"/>
        <w:tab w:val="left" w:pos="1304" w:leader="none"/>
        <w:tab w:val="left" w:pos="1457" w:leader="none"/>
        <w:tab w:val="left" w:pos="1604" w:leader="none"/>
        <w:tab w:val="left" w:pos="1757" w:leader="none"/>
      </w:tabs>
      <w:spacing w:lineRule="auto" w:line="288" w:before="0" w:after="0"/>
      <w:ind w:left="5953" w:hanging="0"/>
      <w:textAlignment w:val="center"/>
    </w:pPr>
    <w:rPr>
      <w:rFonts w:ascii="Times New Roman" w:hAnsi="Times New Roman" w:eastAsia="Times New Roman" w:cs="Times New Roman"/>
      <w:color w:val="000000"/>
      <w:sz w:val="20"/>
      <w:szCs w:val="20"/>
      <w:lang w:val="en-GB"/>
    </w:rPr>
  </w:style>
  <w:style w:type="paragraph" w:styleId="CentrBold" w:customStyle="1">
    <w:name w:val="CentrBold"/>
    <w:basedOn w:val="Normal"/>
    <w:uiPriority w:val="99"/>
    <w:qFormat/>
    <w:rsid w:val="007f63c2"/>
    <w:pPr>
      <w:spacing w:lineRule="auto" w:line="288" w:before="0" w:after="0"/>
      <w:jc w:val="center"/>
      <w:textAlignment w:val="center"/>
    </w:pPr>
    <w:rPr>
      <w:rFonts w:ascii="Times New Roman" w:hAnsi="Times New Roman" w:eastAsia="Times New Roman" w:cs="Times New Roman"/>
      <w:b/>
      <w:bCs/>
      <w:caps/>
      <w:color w:val="000000"/>
      <w:sz w:val="20"/>
      <w:szCs w:val="20"/>
      <w:lang w:val="en-GB"/>
    </w:rPr>
  </w:style>
  <w:style w:type="paragraph" w:styleId="Hyperlink1" w:customStyle="1">
    <w:name w:val="Hyperlink1"/>
    <w:uiPriority w:val="99"/>
    <w:qFormat/>
    <w:rsid w:val="007f63c2"/>
    <w:pPr>
      <w:widowControl/>
      <w:suppressAutoHyphens w:val="true"/>
      <w:bidi w:val="0"/>
      <w:spacing w:before="0" w:after="0"/>
      <w:ind w:firstLine="312"/>
      <w:jc w:val="both"/>
    </w:pPr>
    <w:rPr>
      <w:rFonts w:ascii="TimesLT" w:hAnsi="TimesLT" w:eastAsia="Times New Roman" w:cs="TimesLT"/>
      <w:color w:val="auto"/>
      <w:kern w:val="0"/>
      <w:sz w:val="20"/>
      <w:szCs w:val="20"/>
      <w:lang w:val="en-US" w:eastAsia="en-US" w:bidi="ar-SA"/>
    </w:rPr>
  </w:style>
  <w:style w:type="paragraph" w:styleId="Pavadinimas1" w:customStyle="1">
    <w:name w:val="Pavadinimas1"/>
    <w:uiPriority w:val="99"/>
    <w:qFormat/>
    <w:rsid w:val="007f63c2"/>
    <w:pPr>
      <w:widowControl/>
      <w:suppressAutoHyphens w:val="true"/>
      <w:bidi w:val="0"/>
      <w:spacing w:before="0" w:after="0"/>
      <w:ind w:left="850" w:hanging="0"/>
      <w:jc w:val="left"/>
    </w:pPr>
    <w:rPr>
      <w:rFonts w:ascii="TimesLT" w:hAnsi="TimesLT" w:eastAsia="Times New Roman" w:cs="TimesLT"/>
      <w:b/>
      <w:bCs/>
      <w:caps/>
      <w:color w:val="auto"/>
      <w:kern w:val="0"/>
      <w:sz w:val="22"/>
      <w:szCs w:val="22"/>
      <w:lang w:val="en-US" w:eastAsia="en-US" w:bidi="ar-SA"/>
    </w:rPr>
  </w:style>
  <w:style w:type="paragraph" w:styleId="Prezidentas1" w:customStyle="1">
    <w:name w:val="Prezidentas"/>
    <w:uiPriority w:val="99"/>
    <w:qFormat/>
    <w:rsid w:val="007f63c2"/>
    <w:pPr>
      <w:widowControl/>
      <w:tabs>
        <w:tab w:val="clear" w:pos="720"/>
        <w:tab w:val="right" w:pos="9808" w:leader="none"/>
      </w:tabs>
      <w:suppressAutoHyphens w:val="true"/>
      <w:bidi w:val="0"/>
      <w:spacing w:before="0" w:after="0"/>
      <w:jc w:val="left"/>
    </w:pPr>
    <w:rPr>
      <w:rFonts w:ascii="TimesLT" w:hAnsi="TimesLT" w:eastAsia="Times New Roman" w:cs="TimesLT"/>
      <w:caps/>
      <w:color w:val="auto"/>
      <w:kern w:val="0"/>
      <w:sz w:val="20"/>
      <w:szCs w:val="20"/>
      <w:lang w:val="en-US" w:eastAsia="en-US" w:bidi="ar-SA"/>
    </w:rPr>
  </w:style>
  <w:style w:type="paragraph" w:styleId="Title">
    <w:name w:val="Title"/>
    <w:basedOn w:val="Normal"/>
    <w:link w:val="TitleChar"/>
    <w:uiPriority w:val="99"/>
    <w:qFormat/>
    <w:rsid w:val="007f63c2"/>
    <w:pPr>
      <w:spacing w:lineRule="auto" w:line="240" w:before="0" w:after="0"/>
      <w:ind w:left="850" w:hanging="0"/>
    </w:pPr>
    <w:rPr>
      <w:rFonts w:ascii="TimesLT" w:hAnsi="TimesLT" w:cs="TimesLT"/>
      <w:b/>
      <w:bCs/>
      <w:caps/>
      <w:lang w:val="en-US"/>
    </w:rPr>
  </w:style>
  <w:style w:type="paragraph" w:styleId="BodyText2">
    <w:name w:val="Body Text 2"/>
    <w:basedOn w:val="Normal"/>
    <w:uiPriority w:val="99"/>
    <w:qFormat/>
    <w:rsid w:val="007f63c2"/>
    <w:pPr>
      <w:spacing w:lineRule="auto" w:line="240" w:before="0" w:after="0"/>
      <w:ind w:right="-1" w:hanging="0"/>
    </w:pPr>
    <w:rPr>
      <w:sz w:val="20"/>
      <w:szCs w:val="20"/>
    </w:rPr>
  </w:style>
  <w:style w:type="paragraph" w:styleId="HeaderandFooter" w:customStyle="1">
    <w:name w:val="Header and Footer"/>
    <w:basedOn w:val="Normal"/>
    <w:qFormat/>
    <w:rsid w:val="00c82a49"/>
    <w:pPr/>
    <w:rPr/>
  </w:style>
  <w:style w:type="paragraph" w:styleId="Header">
    <w:name w:val="Header"/>
    <w:basedOn w:val="Normal"/>
    <w:link w:val="HeaderChar"/>
    <w:uiPriority w:val="99"/>
    <w:rsid w:val="007f63c2"/>
    <w:pPr>
      <w:tabs>
        <w:tab w:val="clear" w:pos="720"/>
        <w:tab w:val="center" w:pos="4320" w:leader="none"/>
        <w:tab w:val="right" w:pos="8640" w:leader="none"/>
      </w:tabs>
      <w:spacing w:lineRule="auto" w:line="240" w:before="0" w:after="0"/>
    </w:pPr>
    <w:rPr>
      <w:sz w:val="20"/>
      <w:szCs w:val="20"/>
    </w:rPr>
  </w:style>
  <w:style w:type="paragraph" w:styleId="BodyText3">
    <w:name w:val="Body Text 3"/>
    <w:basedOn w:val="Normal"/>
    <w:link w:val="BodyText3Char"/>
    <w:uiPriority w:val="99"/>
    <w:qFormat/>
    <w:rsid w:val="007f63c2"/>
    <w:pPr>
      <w:spacing w:before="0" w:after="120"/>
    </w:pPr>
    <w:rPr>
      <w:sz w:val="16"/>
      <w:szCs w:val="16"/>
    </w:rPr>
  </w:style>
  <w:style w:type="paragraph" w:styleId="Annotationtext">
    <w:name w:val="annotation text"/>
    <w:basedOn w:val="Normal"/>
    <w:link w:val="CommentTextChar1"/>
    <w:uiPriority w:val="99"/>
    <w:semiHidden/>
    <w:qFormat/>
    <w:rsid w:val="007f63c2"/>
    <w:pPr/>
    <w:rPr>
      <w:sz w:val="20"/>
      <w:szCs w:val="20"/>
    </w:rPr>
  </w:style>
  <w:style w:type="paragraph" w:styleId="Annotationsubject">
    <w:name w:val="annotation subject"/>
    <w:basedOn w:val="Annotationtext"/>
    <w:next w:val="Annotationtext"/>
    <w:link w:val="CommentSubjectChar1"/>
    <w:uiPriority w:val="99"/>
    <w:semiHidden/>
    <w:qFormat/>
    <w:rsid w:val="007f63c2"/>
    <w:pPr/>
    <w:rPr>
      <w:b/>
      <w:bCs/>
    </w:rPr>
  </w:style>
  <w:style w:type="paragraph" w:styleId="Footer">
    <w:name w:val="Footer"/>
    <w:basedOn w:val="Normal"/>
    <w:link w:val="FooterChar"/>
    <w:uiPriority w:val="99"/>
    <w:rsid w:val="007f63c2"/>
    <w:pPr>
      <w:tabs>
        <w:tab w:val="clear" w:pos="720"/>
        <w:tab w:val="center" w:pos="4986" w:leader="none"/>
        <w:tab w:val="right" w:pos="9972" w:leader="none"/>
      </w:tabs>
    </w:pPr>
    <w:rPr>
      <w:sz w:val="20"/>
      <w:szCs w:val="20"/>
    </w:rPr>
  </w:style>
  <w:style w:type="paragraph" w:styleId="Spalvotassraas1parykinimas1" w:customStyle="1">
    <w:name w:val="Spalvotas sąrašas – 1 paryškinimas1"/>
    <w:basedOn w:val="Normal"/>
    <w:uiPriority w:val="99"/>
    <w:qFormat/>
    <w:rsid w:val="00de72c8"/>
    <w:pPr>
      <w:ind w:left="720" w:hanging="0"/>
    </w:pPr>
    <w:rPr/>
  </w:style>
  <w:style w:type="paragraph" w:styleId="Prastasistinklapis1" w:customStyle="1">
    <w:name w:val="Įprastasis (tinklapis)1"/>
    <w:basedOn w:val="Normal"/>
    <w:uiPriority w:val="99"/>
    <w:semiHidden/>
    <w:qFormat/>
    <w:locked/>
    <w:rsid w:val="00050b4f"/>
    <w:pPr>
      <w:spacing w:lineRule="auto" w:line="240" w:beforeAutospacing="1" w:afterAutospacing="1"/>
    </w:pPr>
    <w:rPr>
      <w:rFonts w:ascii="Times New Roman" w:hAnsi="Times New Roman" w:eastAsia="Times New Roman" w:cs="Times New Roman"/>
      <w:sz w:val="24"/>
      <w:szCs w:val="24"/>
      <w:lang w:eastAsia="lt-LT"/>
    </w:rPr>
  </w:style>
  <w:style w:type="paragraph" w:styleId="Wordval" w:customStyle="1">
    <w:name w:val="word-val"/>
    <w:basedOn w:val="Normal"/>
    <w:uiPriority w:val="99"/>
    <w:qFormat/>
    <w:rsid w:val="00585794"/>
    <w:pPr>
      <w:spacing w:lineRule="auto" w:line="240" w:beforeAutospacing="1" w:afterAutospacing="1"/>
    </w:pPr>
    <w:rPr>
      <w:sz w:val="24"/>
      <w:szCs w:val="24"/>
      <w:lang w:val="en-US"/>
    </w:rPr>
  </w:style>
  <w:style w:type="paragraph" w:styleId="Source" w:customStyle="1">
    <w:name w:val="source"/>
    <w:basedOn w:val="Normal"/>
    <w:uiPriority w:val="99"/>
    <w:qFormat/>
    <w:rsid w:val="00585794"/>
    <w:pPr>
      <w:spacing w:lineRule="auto" w:line="240" w:beforeAutospacing="1" w:afterAutospacing="1"/>
    </w:pPr>
    <w:rPr>
      <w:sz w:val="24"/>
      <w:szCs w:val="24"/>
      <w:lang w:val="en-US"/>
    </w:rPr>
  </w:style>
  <w:style w:type="paragraph" w:styleId="2vidutinistinklelis1" w:customStyle="1">
    <w:name w:val="2 vidutinis tinklelis1"/>
    <w:uiPriority w:val="99"/>
    <w:qFormat/>
    <w:rsid w:val="00a0610e"/>
    <w:pPr>
      <w:widowControl/>
      <w:suppressAutoHyphens w:val="true"/>
      <w:bidi w:val="0"/>
      <w:spacing w:before="0" w:after="0"/>
      <w:jc w:val="left"/>
    </w:pPr>
    <w:rPr>
      <w:rFonts w:cs="Calibri" w:ascii="Calibri" w:hAnsi="Calibri" w:eastAsia="Calibri"/>
      <w:color w:val="auto"/>
      <w:kern w:val="0"/>
      <w:sz w:val="22"/>
      <w:szCs w:val="22"/>
      <w:lang w:val="lt-LT" w:eastAsia="lt-LT" w:bidi="ar-SA"/>
    </w:rPr>
  </w:style>
  <w:style w:type="paragraph" w:styleId="Spalvotasspalvinimas1parykinimas1" w:customStyle="1">
    <w:name w:val="Spalvotas spalvinimas – 1 paryškinimas1"/>
    <w:uiPriority w:val="99"/>
    <w:semiHidden/>
    <w:qFormat/>
    <w:rsid w:val="00247bce"/>
    <w:pPr>
      <w:widowControl/>
      <w:suppressAutoHyphens w:val="true"/>
      <w:bidi w:val="0"/>
      <w:spacing w:before="0" w:after="0"/>
      <w:jc w:val="left"/>
    </w:pPr>
    <w:rPr>
      <w:rFonts w:cs="Calibri" w:ascii="Calibri" w:hAnsi="Calibri" w:eastAsia="Calibri"/>
      <w:color w:val="auto"/>
      <w:kern w:val="0"/>
      <w:sz w:val="22"/>
      <w:szCs w:val="22"/>
      <w:lang w:eastAsia="en-US" w:val="lt-LT" w:bidi="ar-SA"/>
    </w:rPr>
  </w:style>
  <w:style w:type="paragraph" w:styleId="ListParagraph">
    <w:name w:val="List Paragraph"/>
    <w:basedOn w:val="Normal"/>
    <w:uiPriority w:val="34"/>
    <w:qFormat/>
    <w:rsid w:val="00795cff"/>
    <w:pPr>
      <w:spacing w:lineRule="auto" w:line="259" w:before="0" w:after="160"/>
      <w:ind w:left="720" w:hanging="0"/>
      <w:contextualSpacing/>
    </w:pPr>
    <w:rPr>
      <w:rFonts w:ascii="Calibri" w:hAnsi="Calibri" w:eastAsia="Calibri" w:cs="" w:asciiTheme="minorHAnsi" w:cstheme="minorBidi" w:eastAsiaTheme="minorHAnsi" w:hAnsiTheme="minorHAnsi"/>
    </w:rPr>
  </w:style>
  <w:style w:type="paragraph" w:styleId="NormalWeb">
    <w:name w:val="Normal (Web)"/>
    <w:basedOn w:val="Normal"/>
    <w:uiPriority w:val="99"/>
    <w:unhideWhenUsed/>
    <w:qFormat/>
    <w:locked/>
    <w:rsid w:val="0033354c"/>
    <w:pPr>
      <w:spacing w:lineRule="auto" w:line="240" w:beforeAutospacing="1" w:afterAutospacing="1"/>
    </w:pPr>
    <w:rPr>
      <w:rFonts w:ascii="Times New Roman" w:hAnsi="Times New Roman" w:eastAsia="Times New Roman" w:cs="Times New Roman"/>
      <w:sz w:val="24"/>
      <w:szCs w:val="24"/>
      <w:lang w:eastAsia="lt-LT"/>
    </w:rPr>
  </w:style>
  <w:style w:type="paragraph" w:styleId="NoSpacing">
    <w:name w:val="No Spacing"/>
    <w:qFormat/>
    <w:rsid w:val="00c82a49"/>
    <w:pPr>
      <w:widowControl/>
      <w:suppressAutoHyphens w:val="true"/>
      <w:bidi w:val="0"/>
      <w:spacing w:before="0" w:after="0"/>
      <w:jc w:val="left"/>
    </w:pPr>
    <w:rPr>
      <w:rFonts w:ascii="Liberation Serif" w:hAnsi="Liberation Serif" w:eastAsia="SimSun" w:cs="Arial"/>
      <w:color w:val="auto"/>
      <w:kern w:val="2"/>
      <w:sz w:val="20"/>
      <w:szCs w:val="24"/>
      <w:lang w:eastAsia="zh-CN" w:bidi="hi-IN" w:val="lt-LT"/>
    </w:rPr>
  </w:style>
  <w:style w:type="paragraph" w:styleId="DefaultDrawingStyle" w:customStyle="1">
    <w:name w:val="Default Drawing Style"/>
    <w:qFormat/>
    <w:pPr>
      <w:widowControl/>
      <w:suppressAutoHyphens w:val="true"/>
      <w:bidi w:val="0"/>
      <w:spacing w:lineRule="atLeast" w:line="200" w:before="0" w:after="0"/>
      <w:jc w:val="left"/>
    </w:pPr>
    <w:rPr>
      <w:rFonts w:ascii="Arial" w:hAnsi="Arial" w:eastAsia="Tahoma" w:cs="Noto Sans"/>
      <w:color w:val="auto"/>
      <w:kern w:val="2"/>
      <w:sz w:val="36"/>
      <w:szCs w:val="24"/>
      <w:lang w:val="lt-LT" w:eastAsia="lt-LT" w:bidi="ar-SA"/>
    </w:rPr>
  </w:style>
  <w:style w:type="paragraph" w:styleId="Objectwithoutfill" w:customStyle="1">
    <w:name w:val="Object without fill"/>
    <w:basedOn w:val="DefaultDrawingStyle"/>
    <w:qFormat/>
    <w:pPr/>
    <w:rPr/>
  </w:style>
  <w:style w:type="paragraph" w:styleId="Objectwithnofillandnoline" w:customStyle="1">
    <w:name w:val="Object with no fill and no line"/>
    <w:basedOn w:val="DefaultDrawingStyle"/>
    <w:qFormat/>
    <w:pPr/>
    <w:rPr/>
  </w:style>
  <w:style w:type="paragraph" w:styleId="A4" w:customStyle="1">
    <w:name w:val="A4"/>
    <w:basedOn w:val="Text"/>
    <w:qFormat/>
    <w:pPr/>
    <w:rPr>
      <w:rFonts w:ascii="Noto Sans" w:hAnsi="Noto Sans"/>
      <w:sz w:val="36"/>
    </w:rPr>
  </w:style>
  <w:style w:type="paragraph" w:styleId="Text" w:customStyle="1">
    <w:name w:val="Text"/>
    <w:basedOn w:val="Caption1"/>
    <w:qFormat/>
    <w:pPr/>
    <w:rPr/>
  </w:style>
  <w:style w:type="paragraph" w:styleId="TitleA4" w:customStyle="1">
    <w:name w:val="Title A4"/>
    <w:basedOn w:val="A4"/>
    <w:qFormat/>
    <w:pPr/>
    <w:rPr>
      <w:sz w:val="87"/>
    </w:rPr>
  </w:style>
  <w:style w:type="paragraph" w:styleId="HeadingA4" w:customStyle="1">
    <w:name w:val="Heading A4"/>
    <w:basedOn w:val="A4"/>
    <w:qFormat/>
    <w:pPr/>
    <w:rPr>
      <w:sz w:val="48"/>
    </w:rPr>
  </w:style>
  <w:style w:type="paragraph" w:styleId="TextA4" w:customStyle="1">
    <w:name w:val="Text A4"/>
    <w:basedOn w:val="A4"/>
    <w:qFormat/>
    <w:pPr/>
    <w:rPr/>
  </w:style>
  <w:style w:type="paragraph" w:styleId="A0" w:customStyle="1">
    <w:name w:val="A0"/>
    <w:basedOn w:val="Text"/>
    <w:qFormat/>
    <w:pPr/>
    <w:rPr>
      <w:rFonts w:ascii="Noto Sans" w:hAnsi="Noto Sans"/>
      <w:sz w:val="95"/>
    </w:rPr>
  </w:style>
  <w:style w:type="paragraph" w:styleId="TitleA0" w:customStyle="1">
    <w:name w:val="Title A0"/>
    <w:basedOn w:val="A0"/>
    <w:qFormat/>
    <w:pPr/>
    <w:rPr>
      <w:sz w:val="191"/>
    </w:rPr>
  </w:style>
  <w:style w:type="paragraph" w:styleId="HeadingA0" w:customStyle="1">
    <w:name w:val="Heading A0"/>
    <w:basedOn w:val="A0"/>
    <w:qFormat/>
    <w:pPr/>
    <w:rPr>
      <w:sz w:val="143"/>
    </w:rPr>
  </w:style>
  <w:style w:type="paragraph" w:styleId="TextA0" w:customStyle="1">
    <w:name w:val="Text A0"/>
    <w:basedOn w:val="A0"/>
    <w:qFormat/>
    <w:pPr/>
    <w:rPr/>
  </w:style>
  <w:style w:type="paragraph" w:styleId="Graphic" w:customStyle="1">
    <w:name w:val="Graphic"/>
    <w:qFormat/>
    <w:pPr>
      <w:widowControl/>
      <w:suppressAutoHyphens w:val="true"/>
      <w:bidi w:val="0"/>
      <w:spacing w:before="0" w:after="0"/>
      <w:jc w:val="left"/>
    </w:pPr>
    <w:rPr>
      <w:rFonts w:ascii="Liberation Sans" w:hAnsi="Liberation Sans" w:eastAsia="Tahoma" w:cs="Noto Sans"/>
      <w:color w:val="auto"/>
      <w:kern w:val="0"/>
      <w:sz w:val="36"/>
      <w:szCs w:val="24"/>
      <w:lang w:val="lt-LT" w:eastAsia="lt-LT" w:bidi="ar-SA"/>
    </w:rPr>
  </w:style>
  <w:style w:type="paragraph" w:styleId="Shapes" w:customStyle="1">
    <w:name w:val="Shapes"/>
    <w:basedOn w:val="Graphic"/>
    <w:qFormat/>
    <w:pPr/>
    <w:rPr>
      <w:b/>
      <w:sz w:val="28"/>
    </w:rPr>
  </w:style>
  <w:style w:type="paragraph" w:styleId="Filled" w:customStyle="1">
    <w:name w:val="Filled"/>
    <w:basedOn w:val="Shapes"/>
    <w:qFormat/>
    <w:pPr/>
    <w:rPr/>
  </w:style>
  <w:style w:type="paragraph" w:styleId="FilledBlue" w:customStyle="1">
    <w:name w:val="Filled Blue"/>
    <w:basedOn w:val="Filled"/>
    <w:qFormat/>
    <w:pPr/>
    <w:rPr>
      <w:color w:val="FFFFFF"/>
    </w:rPr>
  </w:style>
  <w:style w:type="paragraph" w:styleId="FilledGreen" w:customStyle="1">
    <w:name w:val="Filled Green"/>
    <w:basedOn w:val="Filled"/>
    <w:qFormat/>
    <w:pPr/>
    <w:rPr>
      <w:color w:val="FFFFFF"/>
    </w:rPr>
  </w:style>
  <w:style w:type="paragraph" w:styleId="FilledRed" w:customStyle="1">
    <w:name w:val="Filled Red"/>
    <w:basedOn w:val="Filled"/>
    <w:qFormat/>
    <w:pPr/>
    <w:rPr>
      <w:color w:val="FFFFFF"/>
    </w:rPr>
  </w:style>
  <w:style w:type="paragraph" w:styleId="FilledYellow" w:customStyle="1">
    <w:name w:val="Filled Yellow"/>
    <w:basedOn w:val="Filled"/>
    <w:qFormat/>
    <w:pPr/>
    <w:rPr>
      <w:color w:val="FFFFFF"/>
    </w:rPr>
  </w:style>
  <w:style w:type="paragraph" w:styleId="Outlined" w:customStyle="1">
    <w:name w:val="Outlined"/>
    <w:basedOn w:val="Shapes"/>
    <w:qFormat/>
    <w:pPr/>
    <w:rPr/>
  </w:style>
  <w:style w:type="paragraph" w:styleId="OutlinedBlue" w:customStyle="1">
    <w:name w:val="Outlined Blue"/>
    <w:basedOn w:val="Outlined"/>
    <w:qFormat/>
    <w:pPr/>
    <w:rPr>
      <w:color w:val="355269"/>
    </w:rPr>
  </w:style>
  <w:style w:type="paragraph" w:styleId="OutlinedGreen" w:customStyle="1">
    <w:name w:val="Outlined Green"/>
    <w:basedOn w:val="Outlined"/>
    <w:qFormat/>
    <w:pPr/>
    <w:rPr>
      <w:color w:val="127622"/>
    </w:rPr>
  </w:style>
  <w:style w:type="paragraph" w:styleId="OutlinedRed" w:customStyle="1">
    <w:name w:val="Outlined Red"/>
    <w:basedOn w:val="Outlined"/>
    <w:qFormat/>
    <w:pPr/>
    <w:rPr>
      <w:color w:val="C9211E"/>
    </w:rPr>
  </w:style>
  <w:style w:type="paragraph" w:styleId="OutlinedYellow" w:customStyle="1">
    <w:name w:val="Outlined Yellow"/>
    <w:basedOn w:val="Outlined"/>
    <w:qFormat/>
    <w:pPr/>
    <w:rPr>
      <w:color w:val="B47804"/>
    </w:rPr>
  </w:style>
  <w:style w:type="paragraph" w:styleId="Lines" w:customStyle="1">
    <w:name w:val="Lines"/>
    <w:basedOn w:val="Graphic"/>
    <w:qFormat/>
    <w:pPr/>
    <w:rPr/>
  </w:style>
  <w:style w:type="paragraph" w:styleId="ArrowLine" w:customStyle="1">
    <w:name w:val="Arrow Line"/>
    <w:basedOn w:val="Lines"/>
    <w:qFormat/>
    <w:pPr/>
    <w:rPr/>
  </w:style>
  <w:style w:type="paragraph" w:styleId="DashedLine" w:customStyle="1">
    <w:name w:val="Dashed Line"/>
    <w:basedOn w:val="Lines"/>
    <w:qFormat/>
    <w:pPr/>
    <w:rPr/>
  </w:style>
  <w:style w:type="paragraph" w:styleId="BlankSlideLTGliederung1" w:customStyle="1">
    <w:name w:val="Blank Slide~LT~Gliederung 1"/>
    <w:qFormat/>
    <w:pPr>
      <w:widowControl/>
      <w:suppressAutoHyphens w:val="true"/>
      <w:bidi w:val="0"/>
      <w:spacing w:before="283" w:after="0"/>
      <w:jc w:val="left"/>
    </w:pPr>
    <w:rPr>
      <w:rFonts w:ascii="Arial" w:hAnsi="Arial" w:eastAsia="Tahoma" w:cs="Noto Sans"/>
      <w:color w:val="auto"/>
      <w:kern w:val="2"/>
      <w:sz w:val="63"/>
      <w:szCs w:val="24"/>
      <w:lang w:val="lt-LT" w:eastAsia="lt-LT" w:bidi="ar-SA"/>
    </w:rPr>
  </w:style>
  <w:style w:type="paragraph" w:styleId="BlankSlideLTGliederung2" w:customStyle="1">
    <w:name w:val="Blank Slide~LT~Gliederung 2"/>
    <w:basedOn w:val="BlankSlideLTGliederung1"/>
    <w:qFormat/>
    <w:pPr>
      <w:spacing w:before="227" w:after="0"/>
    </w:pPr>
    <w:rPr>
      <w:sz w:val="56"/>
    </w:rPr>
  </w:style>
  <w:style w:type="paragraph" w:styleId="BlankSlideLTGliederung3" w:customStyle="1">
    <w:name w:val="Blank Slide~LT~Gliederung 3"/>
    <w:basedOn w:val="BlankSlideLTGliederung2"/>
    <w:qFormat/>
    <w:pPr>
      <w:spacing w:before="170" w:after="0"/>
    </w:pPr>
    <w:rPr>
      <w:sz w:val="48"/>
    </w:rPr>
  </w:style>
  <w:style w:type="paragraph" w:styleId="BlankSlideLTGliederung4" w:customStyle="1">
    <w:name w:val="Blank Slide~LT~Gliederung 4"/>
    <w:basedOn w:val="BlankSlideLTGliederung3"/>
    <w:qFormat/>
    <w:pPr>
      <w:spacing w:before="113" w:after="0"/>
    </w:pPr>
    <w:rPr>
      <w:sz w:val="40"/>
    </w:rPr>
  </w:style>
  <w:style w:type="paragraph" w:styleId="BlankSlideLTGliederung5" w:customStyle="1">
    <w:name w:val="Blank Slide~LT~Gliederung 5"/>
    <w:basedOn w:val="BlankSlideLTGliederung4"/>
    <w:qFormat/>
    <w:pPr>
      <w:spacing w:before="57" w:after="0"/>
    </w:pPr>
    <w:rPr/>
  </w:style>
  <w:style w:type="paragraph" w:styleId="BlankSlideLTGliederung6" w:customStyle="1">
    <w:name w:val="Blank Slide~LT~Gliederung 6"/>
    <w:basedOn w:val="BlankSlideLTGliederung5"/>
    <w:qFormat/>
    <w:pPr/>
    <w:rPr/>
  </w:style>
  <w:style w:type="paragraph" w:styleId="BlankSlideLTGliederung7" w:customStyle="1">
    <w:name w:val="Blank Slide~LT~Gliederung 7"/>
    <w:basedOn w:val="BlankSlideLTGliederung6"/>
    <w:qFormat/>
    <w:pPr/>
    <w:rPr/>
  </w:style>
  <w:style w:type="paragraph" w:styleId="BlankSlideLTGliederung8" w:customStyle="1">
    <w:name w:val="Blank Slide~LT~Gliederung 8"/>
    <w:basedOn w:val="BlankSlideLTGliederung7"/>
    <w:qFormat/>
    <w:pPr/>
    <w:rPr/>
  </w:style>
  <w:style w:type="paragraph" w:styleId="BlankSlideLTGliederung9" w:customStyle="1">
    <w:name w:val="Blank Slide~LT~Gliederung 9"/>
    <w:basedOn w:val="BlankSlideLTGliederung8"/>
    <w:qFormat/>
    <w:pPr/>
    <w:rPr/>
  </w:style>
  <w:style w:type="paragraph" w:styleId="BlankSlideLTTitel" w:customStyle="1">
    <w:name w:val="Blank Slide~LT~Titel"/>
    <w:qFormat/>
    <w:pPr>
      <w:widowControl/>
      <w:suppressAutoHyphens w:val="true"/>
      <w:bidi w:val="0"/>
      <w:spacing w:before="0" w:after="0"/>
      <w:jc w:val="center"/>
    </w:pPr>
    <w:rPr>
      <w:rFonts w:ascii="Arial" w:hAnsi="Arial" w:eastAsia="Tahoma" w:cs="Noto Sans"/>
      <w:color w:val="auto"/>
      <w:kern w:val="2"/>
      <w:sz w:val="88"/>
      <w:szCs w:val="24"/>
      <w:lang w:val="lt-LT" w:eastAsia="lt-LT" w:bidi="ar-SA"/>
    </w:rPr>
  </w:style>
  <w:style w:type="paragraph" w:styleId="BlankSlideLTUntertitel" w:customStyle="1">
    <w:name w:val="Blank Slide~LT~Untertitel"/>
    <w:qFormat/>
    <w:pPr>
      <w:widowControl/>
      <w:suppressAutoHyphens w:val="true"/>
      <w:bidi w:val="0"/>
      <w:spacing w:before="0" w:after="0"/>
      <w:jc w:val="center"/>
    </w:pPr>
    <w:rPr>
      <w:rFonts w:ascii="Arial" w:hAnsi="Arial" w:eastAsia="Tahoma" w:cs="Noto Sans"/>
      <w:color w:val="auto"/>
      <w:kern w:val="2"/>
      <w:sz w:val="64"/>
      <w:szCs w:val="24"/>
      <w:lang w:val="lt-LT" w:eastAsia="lt-LT" w:bidi="ar-SA"/>
    </w:rPr>
  </w:style>
  <w:style w:type="paragraph" w:styleId="BlankSlideLTNotizen" w:customStyle="1">
    <w:name w:val="Blank Slide~LT~Notizen"/>
    <w:qFormat/>
    <w:pPr>
      <w:widowControl/>
      <w:suppressAutoHyphens w:val="true"/>
      <w:bidi w:val="0"/>
      <w:spacing w:before="0" w:after="0"/>
      <w:ind w:left="340" w:hanging="340"/>
      <w:jc w:val="left"/>
    </w:pPr>
    <w:rPr>
      <w:rFonts w:ascii="Arial" w:hAnsi="Arial" w:eastAsia="Tahoma" w:cs="Noto Sans"/>
      <w:color w:val="auto"/>
      <w:kern w:val="2"/>
      <w:sz w:val="40"/>
      <w:szCs w:val="24"/>
      <w:lang w:val="lt-LT" w:eastAsia="lt-LT" w:bidi="ar-SA"/>
    </w:rPr>
  </w:style>
  <w:style w:type="paragraph" w:styleId="BlankSlideLTHintergrundobjekte" w:customStyle="1">
    <w:name w:val="Blank Slide~LT~Hintergrundobjekte"/>
    <w:qFormat/>
    <w:pPr>
      <w:widowControl/>
      <w:suppressAutoHyphens w:val="true"/>
      <w:bidi w:val="0"/>
      <w:spacing w:before="0" w:after="0"/>
      <w:jc w:val="left"/>
    </w:pPr>
    <w:rPr>
      <w:rFonts w:ascii="Liberation Serif" w:hAnsi="Liberation Serif" w:eastAsia="Tahoma" w:cs="Noto Sans"/>
      <w:color w:val="auto"/>
      <w:kern w:val="2"/>
      <w:sz w:val="24"/>
      <w:szCs w:val="24"/>
      <w:lang w:val="lt-LT" w:eastAsia="lt-LT" w:bidi="ar-SA"/>
    </w:rPr>
  </w:style>
  <w:style w:type="paragraph" w:styleId="BlankSlideLTHintergrund" w:customStyle="1">
    <w:name w:val="Blank Slide~LT~Hintergrund"/>
    <w:qFormat/>
    <w:pPr>
      <w:widowControl/>
      <w:suppressAutoHyphens w:val="true"/>
      <w:bidi w:val="0"/>
      <w:spacing w:before="0" w:after="0"/>
      <w:jc w:val="left"/>
    </w:pPr>
    <w:rPr>
      <w:rFonts w:ascii="Liberation Serif" w:hAnsi="Liberation Serif" w:eastAsia="Tahoma" w:cs="Noto Sans"/>
      <w:color w:val="auto"/>
      <w:kern w:val="2"/>
      <w:sz w:val="24"/>
      <w:szCs w:val="24"/>
      <w:lang w:val="lt-LT" w:eastAsia="lt-LT" w:bidi="ar-SA"/>
    </w:rPr>
  </w:style>
  <w:style w:type="paragraph" w:styleId="Default1" w:customStyle="1">
    <w:name w:val="default"/>
    <w:qFormat/>
    <w:pPr>
      <w:widowControl/>
      <w:suppressAutoHyphens w:val="true"/>
      <w:bidi w:val="0"/>
      <w:spacing w:lineRule="atLeast" w:line="200" w:before="0" w:after="0"/>
      <w:jc w:val="left"/>
    </w:pPr>
    <w:rPr>
      <w:rFonts w:ascii="Arial" w:hAnsi="Arial" w:eastAsia="Tahoma" w:cs="Noto Sans"/>
      <w:color w:val="auto"/>
      <w:kern w:val="2"/>
      <w:sz w:val="36"/>
      <w:szCs w:val="24"/>
      <w:lang w:val="lt-LT" w:eastAsia="lt-LT" w:bidi="ar-SA"/>
    </w:rPr>
  </w:style>
  <w:style w:type="paragraph" w:styleId="Gray1" w:customStyle="1">
    <w:name w:val="gray1"/>
    <w:basedOn w:val="Default1"/>
    <w:qFormat/>
    <w:pPr/>
    <w:rPr/>
  </w:style>
  <w:style w:type="paragraph" w:styleId="Gray2" w:customStyle="1">
    <w:name w:val="gray2"/>
    <w:basedOn w:val="Default1"/>
    <w:qFormat/>
    <w:pPr/>
    <w:rPr/>
  </w:style>
  <w:style w:type="paragraph" w:styleId="Gray3" w:customStyle="1">
    <w:name w:val="gray3"/>
    <w:basedOn w:val="Default1"/>
    <w:qFormat/>
    <w:pPr/>
    <w:rPr/>
  </w:style>
  <w:style w:type="paragraph" w:styleId="Bw1" w:customStyle="1">
    <w:name w:val="bw1"/>
    <w:basedOn w:val="Default1"/>
    <w:qFormat/>
    <w:pPr/>
    <w:rPr/>
  </w:style>
  <w:style w:type="paragraph" w:styleId="Bw2" w:customStyle="1">
    <w:name w:val="bw2"/>
    <w:basedOn w:val="Default1"/>
    <w:qFormat/>
    <w:pPr/>
    <w:rPr/>
  </w:style>
  <w:style w:type="paragraph" w:styleId="Bw3" w:customStyle="1">
    <w:name w:val="bw3"/>
    <w:basedOn w:val="Default1"/>
    <w:qFormat/>
    <w:pPr/>
    <w:rPr/>
  </w:style>
  <w:style w:type="paragraph" w:styleId="Orange1" w:customStyle="1">
    <w:name w:val="orange1"/>
    <w:basedOn w:val="Default1"/>
    <w:qFormat/>
    <w:pPr/>
    <w:rPr/>
  </w:style>
  <w:style w:type="paragraph" w:styleId="Orange2" w:customStyle="1">
    <w:name w:val="orange2"/>
    <w:basedOn w:val="Default1"/>
    <w:qFormat/>
    <w:pPr/>
    <w:rPr/>
  </w:style>
  <w:style w:type="paragraph" w:styleId="Orange3" w:customStyle="1">
    <w:name w:val="orange3"/>
    <w:basedOn w:val="Default1"/>
    <w:qFormat/>
    <w:pPr/>
    <w:rPr/>
  </w:style>
  <w:style w:type="paragraph" w:styleId="Turquoise1" w:customStyle="1">
    <w:name w:val="turquoise1"/>
    <w:basedOn w:val="Default1"/>
    <w:qFormat/>
    <w:pPr/>
    <w:rPr/>
  </w:style>
  <w:style w:type="paragraph" w:styleId="Turquoise2" w:customStyle="1">
    <w:name w:val="turquoise2"/>
    <w:basedOn w:val="Default1"/>
    <w:qFormat/>
    <w:pPr/>
    <w:rPr/>
  </w:style>
  <w:style w:type="paragraph" w:styleId="Turquoise3" w:customStyle="1">
    <w:name w:val="turquoise3"/>
    <w:basedOn w:val="Default1"/>
    <w:qFormat/>
    <w:pPr/>
    <w:rPr/>
  </w:style>
  <w:style w:type="paragraph" w:styleId="Blue1" w:customStyle="1">
    <w:name w:val="blue1"/>
    <w:basedOn w:val="Default1"/>
    <w:qFormat/>
    <w:pPr/>
    <w:rPr/>
  </w:style>
  <w:style w:type="paragraph" w:styleId="Blue2" w:customStyle="1">
    <w:name w:val="blue2"/>
    <w:basedOn w:val="Default1"/>
    <w:qFormat/>
    <w:pPr/>
    <w:rPr/>
  </w:style>
  <w:style w:type="paragraph" w:styleId="Blue3" w:customStyle="1">
    <w:name w:val="blue3"/>
    <w:basedOn w:val="Default1"/>
    <w:qFormat/>
    <w:pPr/>
    <w:rPr/>
  </w:style>
  <w:style w:type="paragraph" w:styleId="Sun1" w:customStyle="1">
    <w:name w:val="sun1"/>
    <w:basedOn w:val="Default1"/>
    <w:qFormat/>
    <w:pPr/>
    <w:rPr/>
  </w:style>
  <w:style w:type="paragraph" w:styleId="Sun2" w:customStyle="1">
    <w:name w:val="sun2"/>
    <w:basedOn w:val="Default1"/>
    <w:qFormat/>
    <w:pPr/>
    <w:rPr/>
  </w:style>
  <w:style w:type="paragraph" w:styleId="Sun3" w:customStyle="1">
    <w:name w:val="sun3"/>
    <w:basedOn w:val="Default1"/>
    <w:qFormat/>
    <w:pPr/>
    <w:rPr/>
  </w:style>
  <w:style w:type="paragraph" w:styleId="Earth1" w:customStyle="1">
    <w:name w:val="earth1"/>
    <w:basedOn w:val="Default1"/>
    <w:qFormat/>
    <w:pPr/>
    <w:rPr/>
  </w:style>
  <w:style w:type="paragraph" w:styleId="Earth2" w:customStyle="1">
    <w:name w:val="earth2"/>
    <w:basedOn w:val="Default1"/>
    <w:qFormat/>
    <w:pPr/>
    <w:rPr/>
  </w:style>
  <w:style w:type="paragraph" w:styleId="Earth3" w:customStyle="1">
    <w:name w:val="earth3"/>
    <w:basedOn w:val="Default1"/>
    <w:qFormat/>
    <w:pPr/>
    <w:rPr/>
  </w:style>
  <w:style w:type="paragraph" w:styleId="Green1" w:customStyle="1">
    <w:name w:val="green1"/>
    <w:basedOn w:val="Default1"/>
    <w:qFormat/>
    <w:pPr/>
    <w:rPr/>
  </w:style>
  <w:style w:type="paragraph" w:styleId="Green2" w:customStyle="1">
    <w:name w:val="green2"/>
    <w:basedOn w:val="Default1"/>
    <w:qFormat/>
    <w:pPr/>
    <w:rPr/>
  </w:style>
  <w:style w:type="paragraph" w:styleId="Green3" w:customStyle="1">
    <w:name w:val="green3"/>
    <w:basedOn w:val="Default1"/>
    <w:qFormat/>
    <w:pPr/>
    <w:rPr/>
  </w:style>
  <w:style w:type="paragraph" w:styleId="Seetang1" w:customStyle="1">
    <w:name w:val="seetang1"/>
    <w:basedOn w:val="Default1"/>
    <w:qFormat/>
    <w:pPr/>
    <w:rPr/>
  </w:style>
  <w:style w:type="paragraph" w:styleId="Seetang2" w:customStyle="1">
    <w:name w:val="seetang2"/>
    <w:basedOn w:val="Default1"/>
    <w:qFormat/>
    <w:pPr/>
    <w:rPr/>
  </w:style>
  <w:style w:type="paragraph" w:styleId="Seetang3" w:customStyle="1">
    <w:name w:val="seetang3"/>
    <w:basedOn w:val="Default1"/>
    <w:qFormat/>
    <w:pPr/>
    <w:rPr/>
  </w:style>
  <w:style w:type="paragraph" w:styleId="Lightblue1" w:customStyle="1">
    <w:name w:val="lightblue1"/>
    <w:basedOn w:val="Default1"/>
    <w:qFormat/>
    <w:pPr/>
    <w:rPr/>
  </w:style>
  <w:style w:type="paragraph" w:styleId="Lightblue2" w:customStyle="1">
    <w:name w:val="lightblue2"/>
    <w:basedOn w:val="Default1"/>
    <w:qFormat/>
    <w:pPr/>
    <w:rPr/>
  </w:style>
  <w:style w:type="paragraph" w:styleId="Lightblue3" w:customStyle="1">
    <w:name w:val="lightblue3"/>
    <w:basedOn w:val="Default1"/>
    <w:qFormat/>
    <w:pPr/>
    <w:rPr/>
  </w:style>
  <w:style w:type="paragraph" w:styleId="Yellow1" w:customStyle="1">
    <w:name w:val="yellow1"/>
    <w:basedOn w:val="Default1"/>
    <w:qFormat/>
    <w:pPr/>
    <w:rPr/>
  </w:style>
  <w:style w:type="paragraph" w:styleId="Yellow2" w:customStyle="1">
    <w:name w:val="yellow2"/>
    <w:basedOn w:val="Default1"/>
    <w:qFormat/>
    <w:pPr/>
    <w:rPr/>
  </w:style>
  <w:style w:type="paragraph" w:styleId="Yellow3" w:customStyle="1">
    <w:name w:val="yellow3"/>
    <w:basedOn w:val="Default1"/>
    <w:qFormat/>
    <w:pPr/>
    <w:rPr/>
  </w:style>
  <w:style w:type="paragraph" w:styleId="Backgroundobjects" w:customStyle="1">
    <w:name w:val="Background objects"/>
    <w:qFormat/>
    <w:pPr>
      <w:widowControl/>
      <w:suppressAutoHyphens w:val="true"/>
      <w:bidi w:val="0"/>
      <w:spacing w:before="0" w:after="0"/>
      <w:jc w:val="left"/>
    </w:pPr>
    <w:rPr>
      <w:rFonts w:ascii="Liberation Serif" w:hAnsi="Liberation Serif" w:eastAsia="Tahoma" w:cs="Noto Sans"/>
      <w:color w:val="auto"/>
      <w:kern w:val="2"/>
      <w:sz w:val="24"/>
      <w:szCs w:val="24"/>
      <w:lang w:val="lt-LT" w:eastAsia="lt-LT" w:bidi="ar-SA"/>
    </w:rPr>
  </w:style>
  <w:style w:type="paragraph" w:styleId="Background" w:customStyle="1">
    <w:name w:val="Background"/>
    <w:qFormat/>
    <w:pPr>
      <w:widowControl/>
      <w:suppressAutoHyphens w:val="true"/>
      <w:bidi w:val="0"/>
      <w:spacing w:before="0" w:after="0"/>
      <w:jc w:val="left"/>
    </w:pPr>
    <w:rPr>
      <w:rFonts w:ascii="Liberation Serif" w:hAnsi="Liberation Serif" w:eastAsia="Tahoma" w:cs="Noto Sans"/>
      <w:color w:val="auto"/>
      <w:kern w:val="2"/>
      <w:sz w:val="24"/>
      <w:szCs w:val="24"/>
      <w:lang w:val="lt-LT" w:eastAsia="lt-LT" w:bidi="ar-SA"/>
    </w:rPr>
  </w:style>
  <w:style w:type="paragraph" w:styleId="Notes" w:customStyle="1">
    <w:name w:val="Notes"/>
    <w:qFormat/>
    <w:pPr>
      <w:widowControl/>
      <w:suppressAutoHyphens w:val="true"/>
      <w:bidi w:val="0"/>
      <w:spacing w:before="0" w:after="0"/>
      <w:ind w:left="340" w:hanging="340"/>
      <w:jc w:val="left"/>
    </w:pPr>
    <w:rPr>
      <w:rFonts w:ascii="Arial" w:hAnsi="Arial" w:eastAsia="Tahoma" w:cs="Noto Sans"/>
      <w:color w:val="auto"/>
      <w:kern w:val="2"/>
      <w:sz w:val="40"/>
      <w:szCs w:val="24"/>
      <w:lang w:val="lt-LT" w:eastAsia="lt-LT" w:bidi="ar-SA"/>
    </w:rPr>
  </w:style>
  <w:style w:type="paragraph" w:styleId="Outline1" w:customStyle="1">
    <w:name w:val="Outline 1"/>
    <w:qFormat/>
    <w:pPr>
      <w:widowControl/>
      <w:suppressAutoHyphens w:val="true"/>
      <w:bidi w:val="0"/>
      <w:spacing w:before="283" w:after="0"/>
      <w:jc w:val="left"/>
    </w:pPr>
    <w:rPr>
      <w:rFonts w:ascii="Arial" w:hAnsi="Arial" w:eastAsia="Tahoma" w:cs="Noto Sans"/>
      <w:color w:val="auto"/>
      <w:kern w:val="2"/>
      <w:sz w:val="63"/>
      <w:szCs w:val="24"/>
      <w:lang w:val="lt-LT" w:eastAsia="lt-LT" w:bidi="ar-SA"/>
    </w:rPr>
  </w:style>
  <w:style w:type="paragraph" w:styleId="Outline2" w:customStyle="1">
    <w:name w:val="Outline 2"/>
    <w:basedOn w:val="Outline1"/>
    <w:qFormat/>
    <w:pPr>
      <w:spacing w:before="227" w:after="0"/>
    </w:pPr>
    <w:rPr>
      <w:sz w:val="56"/>
    </w:rPr>
  </w:style>
  <w:style w:type="paragraph" w:styleId="Outline3" w:customStyle="1">
    <w:name w:val="Outline 3"/>
    <w:basedOn w:val="Outline2"/>
    <w:qFormat/>
    <w:pPr>
      <w:spacing w:before="170" w:after="0"/>
    </w:pPr>
    <w:rPr>
      <w:sz w:val="48"/>
    </w:rPr>
  </w:style>
  <w:style w:type="paragraph" w:styleId="Outline4" w:customStyle="1">
    <w:name w:val="Outline 4"/>
    <w:basedOn w:val="Outline3"/>
    <w:qFormat/>
    <w:pPr>
      <w:spacing w:before="113" w:after="0"/>
    </w:pPr>
    <w:rPr>
      <w:sz w:val="40"/>
    </w:rPr>
  </w:style>
  <w:style w:type="paragraph" w:styleId="Outline5" w:customStyle="1">
    <w:name w:val="Outline 5"/>
    <w:basedOn w:val="Outline4"/>
    <w:qFormat/>
    <w:pPr>
      <w:spacing w:before="57" w:after="0"/>
    </w:pPr>
    <w:rPr/>
  </w:style>
  <w:style w:type="paragraph" w:styleId="Outline6" w:customStyle="1">
    <w:name w:val="Outline 6"/>
    <w:basedOn w:val="Outline5"/>
    <w:qFormat/>
    <w:pPr/>
    <w:rPr/>
  </w:style>
  <w:style w:type="paragraph" w:styleId="Outline7" w:customStyle="1">
    <w:name w:val="Outline 7"/>
    <w:basedOn w:val="Outline6"/>
    <w:qFormat/>
    <w:pPr/>
    <w:rPr/>
  </w:style>
  <w:style w:type="paragraph" w:styleId="Outline8" w:customStyle="1">
    <w:name w:val="Outline 8"/>
    <w:basedOn w:val="Outline7"/>
    <w:qFormat/>
    <w:pPr/>
    <w:rPr/>
  </w:style>
  <w:style w:type="paragraph" w:styleId="Outline9" w:customStyle="1">
    <w:name w:val="Outline 9"/>
    <w:basedOn w:val="Outline8"/>
    <w:qFormat/>
    <w:pPr/>
    <w:rPr/>
  </w:style>
  <w:style w:type="paragraph" w:styleId="DefaultLTGliederung1" w:customStyle="1">
    <w:name w:val="Default~LT~Gliederung 1"/>
    <w:qFormat/>
    <w:pPr>
      <w:widowControl/>
      <w:suppressAutoHyphens w:val="true"/>
      <w:bidi w:val="0"/>
      <w:spacing w:before="283" w:after="0"/>
      <w:jc w:val="left"/>
    </w:pPr>
    <w:rPr>
      <w:rFonts w:ascii="Arial" w:hAnsi="Arial" w:eastAsia="Tahoma" w:cs="Noto Sans"/>
      <w:color w:val="auto"/>
      <w:kern w:val="2"/>
      <w:sz w:val="63"/>
      <w:szCs w:val="24"/>
      <w:lang w:val="lt-LT" w:eastAsia="lt-LT" w:bidi="ar-SA"/>
    </w:rPr>
  </w:style>
  <w:style w:type="paragraph" w:styleId="DefaultLTGliederung2" w:customStyle="1">
    <w:name w:val="Default~LT~Gliederung 2"/>
    <w:basedOn w:val="DefaultLTGliederung1"/>
    <w:qFormat/>
    <w:pPr>
      <w:spacing w:before="227" w:after="0"/>
    </w:pPr>
    <w:rPr>
      <w:sz w:val="56"/>
    </w:rPr>
  </w:style>
  <w:style w:type="paragraph" w:styleId="DefaultLTGliederung3" w:customStyle="1">
    <w:name w:val="Default~LT~Gliederung 3"/>
    <w:basedOn w:val="DefaultLTGliederung2"/>
    <w:qFormat/>
    <w:pPr>
      <w:spacing w:before="170" w:after="0"/>
    </w:pPr>
    <w:rPr>
      <w:sz w:val="48"/>
    </w:rPr>
  </w:style>
  <w:style w:type="paragraph" w:styleId="DefaultLTGliederung4" w:customStyle="1">
    <w:name w:val="Default~LT~Gliederung 4"/>
    <w:basedOn w:val="DefaultLTGliederung3"/>
    <w:qFormat/>
    <w:pPr>
      <w:spacing w:before="113" w:after="0"/>
    </w:pPr>
    <w:rPr>
      <w:sz w:val="40"/>
    </w:rPr>
  </w:style>
  <w:style w:type="paragraph" w:styleId="DefaultLTGliederung5" w:customStyle="1">
    <w:name w:val="Default~LT~Gliederung 5"/>
    <w:basedOn w:val="DefaultLTGliederung4"/>
    <w:qFormat/>
    <w:pPr>
      <w:spacing w:before="57" w:after="0"/>
    </w:pPr>
    <w:rPr/>
  </w:style>
  <w:style w:type="paragraph" w:styleId="DefaultLTGliederung6" w:customStyle="1">
    <w:name w:val="Default~LT~Gliederung 6"/>
    <w:basedOn w:val="DefaultLTGliederung5"/>
    <w:qFormat/>
    <w:pPr/>
    <w:rPr/>
  </w:style>
  <w:style w:type="paragraph" w:styleId="DefaultLTGliederung7" w:customStyle="1">
    <w:name w:val="Default~LT~Gliederung 7"/>
    <w:basedOn w:val="DefaultLTGliederung6"/>
    <w:qFormat/>
    <w:pPr/>
    <w:rPr/>
  </w:style>
  <w:style w:type="paragraph" w:styleId="DefaultLTGliederung8" w:customStyle="1">
    <w:name w:val="Default~LT~Gliederung 8"/>
    <w:basedOn w:val="DefaultLTGliederung7"/>
    <w:qFormat/>
    <w:pPr/>
    <w:rPr/>
  </w:style>
  <w:style w:type="paragraph" w:styleId="DefaultLTGliederung9" w:customStyle="1">
    <w:name w:val="Default~LT~Gliederung 9"/>
    <w:basedOn w:val="DefaultLTGliederung8"/>
    <w:qFormat/>
    <w:pPr/>
    <w:rPr/>
  </w:style>
  <w:style w:type="paragraph" w:styleId="DefaultLTTitel" w:customStyle="1">
    <w:name w:val="Default~LT~Titel"/>
    <w:qFormat/>
    <w:pPr>
      <w:widowControl/>
      <w:suppressAutoHyphens w:val="true"/>
      <w:bidi w:val="0"/>
      <w:spacing w:before="0" w:after="0"/>
      <w:jc w:val="center"/>
    </w:pPr>
    <w:rPr>
      <w:rFonts w:ascii="Arial" w:hAnsi="Arial" w:eastAsia="Tahoma" w:cs="Noto Sans"/>
      <w:color w:val="auto"/>
      <w:kern w:val="2"/>
      <w:sz w:val="88"/>
      <w:szCs w:val="24"/>
      <w:lang w:val="lt-LT" w:eastAsia="lt-LT" w:bidi="ar-SA"/>
    </w:rPr>
  </w:style>
  <w:style w:type="paragraph" w:styleId="DefaultLTUntertitel" w:customStyle="1">
    <w:name w:val="Default~LT~Untertitel"/>
    <w:qFormat/>
    <w:pPr>
      <w:widowControl/>
      <w:suppressAutoHyphens w:val="true"/>
      <w:bidi w:val="0"/>
      <w:spacing w:before="0" w:after="0"/>
      <w:jc w:val="center"/>
    </w:pPr>
    <w:rPr>
      <w:rFonts w:ascii="Arial" w:hAnsi="Arial" w:eastAsia="Tahoma" w:cs="Noto Sans"/>
      <w:color w:val="auto"/>
      <w:kern w:val="2"/>
      <w:sz w:val="64"/>
      <w:szCs w:val="24"/>
      <w:lang w:val="lt-LT" w:eastAsia="lt-LT" w:bidi="ar-SA"/>
    </w:rPr>
  </w:style>
  <w:style w:type="paragraph" w:styleId="DefaultLTNotizen" w:customStyle="1">
    <w:name w:val="Default~LT~Notizen"/>
    <w:qFormat/>
    <w:pPr>
      <w:widowControl/>
      <w:suppressAutoHyphens w:val="true"/>
      <w:bidi w:val="0"/>
      <w:spacing w:before="0" w:after="0"/>
      <w:ind w:left="340" w:hanging="340"/>
      <w:jc w:val="left"/>
    </w:pPr>
    <w:rPr>
      <w:rFonts w:ascii="Arial" w:hAnsi="Arial" w:eastAsia="Tahoma" w:cs="Noto Sans"/>
      <w:color w:val="auto"/>
      <w:kern w:val="2"/>
      <w:sz w:val="40"/>
      <w:szCs w:val="24"/>
      <w:lang w:val="lt-LT" w:eastAsia="lt-LT" w:bidi="ar-SA"/>
    </w:rPr>
  </w:style>
  <w:style w:type="paragraph" w:styleId="DefaultLTHintergrundobjekte" w:customStyle="1">
    <w:name w:val="Default~LT~Hintergrundobjekte"/>
    <w:qFormat/>
    <w:pPr>
      <w:widowControl/>
      <w:suppressAutoHyphens w:val="true"/>
      <w:bidi w:val="0"/>
      <w:spacing w:before="0" w:after="0"/>
      <w:jc w:val="left"/>
    </w:pPr>
    <w:rPr>
      <w:rFonts w:ascii="Liberation Serif" w:hAnsi="Liberation Serif" w:eastAsia="Tahoma" w:cs="Noto Sans"/>
      <w:color w:val="auto"/>
      <w:kern w:val="2"/>
      <w:sz w:val="24"/>
      <w:szCs w:val="24"/>
      <w:lang w:val="lt-LT" w:eastAsia="lt-LT" w:bidi="ar-SA"/>
    </w:rPr>
  </w:style>
  <w:style w:type="paragraph" w:styleId="DefaultLTHintergrund" w:customStyle="1">
    <w:name w:val="Default~LT~Hintergrund"/>
    <w:qFormat/>
    <w:pPr>
      <w:widowControl/>
      <w:suppressAutoHyphens w:val="true"/>
      <w:bidi w:val="0"/>
      <w:spacing w:before="0" w:after="0"/>
      <w:jc w:val="left"/>
    </w:pPr>
    <w:rPr>
      <w:rFonts w:ascii="Liberation Serif" w:hAnsi="Liberation Serif" w:eastAsia="Tahoma" w:cs="Noto Sans"/>
      <w:color w:val="auto"/>
      <w:kern w:val="2"/>
      <w:sz w:val="24"/>
      <w:szCs w:val="24"/>
      <w:lang w:val="lt-LT" w:eastAsia="lt-LT" w:bidi="ar-SA"/>
    </w:rPr>
  </w:style>
  <w:style w:type="paragraph" w:styleId="Default1LTGliederung1" w:customStyle="1">
    <w:name w:val="Default 1~LT~Gliederung 1"/>
    <w:qFormat/>
    <w:pPr>
      <w:widowControl/>
      <w:suppressAutoHyphens w:val="true"/>
      <w:bidi w:val="0"/>
      <w:spacing w:before="283" w:after="0"/>
      <w:jc w:val="left"/>
    </w:pPr>
    <w:rPr>
      <w:rFonts w:ascii="Arial" w:hAnsi="Arial" w:eastAsia="Tahoma" w:cs="Noto Sans"/>
      <w:color w:val="auto"/>
      <w:kern w:val="2"/>
      <w:sz w:val="63"/>
      <w:szCs w:val="24"/>
      <w:lang w:val="lt-LT" w:eastAsia="lt-LT" w:bidi="ar-SA"/>
    </w:rPr>
  </w:style>
  <w:style w:type="paragraph" w:styleId="Default1LTGliederung2" w:customStyle="1">
    <w:name w:val="Default 1~LT~Gliederung 2"/>
    <w:basedOn w:val="Default1LTGliederung1"/>
    <w:qFormat/>
    <w:pPr>
      <w:spacing w:before="227" w:after="0"/>
    </w:pPr>
    <w:rPr>
      <w:sz w:val="56"/>
    </w:rPr>
  </w:style>
  <w:style w:type="paragraph" w:styleId="Default1LTGliederung3" w:customStyle="1">
    <w:name w:val="Default 1~LT~Gliederung 3"/>
    <w:basedOn w:val="Default1LTGliederung2"/>
    <w:qFormat/>
    <w:pPr>
      <w:spacing w:before="170" w:after="0"/>
    </w:pPr>
    <w:rPr>
      <w:sz w:val="48"/>
    </w:rPr>
  </w:style>
  <w:style w:type="paragraph" w:styleId="Default1LTGliederung4" w:customStyle="1">
    <w:name w:val="Default 1~LT~Gliederung 4"/>
    <w:basedOn w:val="Default1LTGliederung3"/>
    <w:qFormat/>
    <w:pPr>
      <w:spacing w:before="113" w:after="0"/>
    </w:pPr>
    <w:rPr>
      <w:sz w:val="40"/>
    </w:rPr>
  </w:style>
  <w:style w:type="paragraph" w:styleId="Default1LTGliederung5" w:customStyle="1">
    <w:name w:val="Default 1~LT~Gliederung 5"/>
    <w:basedOn w:val="Default1LTGliederung4"/>
    <w:qFormat/>
    <w:pPr>
      <w:spacing w:before="57" w:after="0"/>
    </w:pPr>
    <w:rPr/>
  </w:style>
  <w:style w:type="paragraph" w:styleId="Default1LTGliederung6" w:customStyle="1">
    <w:name w:val="Default 1~LT~Gliederung 6"/>
    <w:basedOn w:val="Default1LTGliederung5"/>
    <w:qFormat/>
    <w:pPr/>
    <w:rPr/>
  </w:style>
  <w:style w:type="paragraph" w:styleId="Default1LTGliederung7" w:customStyle="1">
    <w:name w:val="Default 1~LT~Gliederung 7"/>
    <w:basedOn w:val="Default1LTGliederung6"/>
    <w:qFormat/>
    <w:pPr/>
    <w:rPr/>
  </w:style>
  <w:style w:type="paragraph" w:styleId="Default1LTGliederung8" w:customStyle="1">
    <w:name w:val="Default 1~LT~Gliederung 8"/>
    <w:basedOn w:val="Default1LTGliederung7"/>
    <w:qFormat/>
    <w:pPr/>
    <w:rPr/>
  </w:style>
  <w:style w:type="paragraph" w:styleId="Default1LTGliederung9" w:customStyle="1">
    <w:name w:val="Default 1~LT~Gliederung 9"/>
    <w:basedOn w:val="Default1LTGliederung8"/>
    <w:qFormat/>
    <w:pPr/>
    <w:rPr/>
  </w:style>
  <w:style w:type="paragraph" w:styleId="Default1LTTitel" w:customStyle="1">
    <w:name w:val="Default 1~LT~Titel"/>
    <w:qFormat/>
    <w:pPr>
      <w:widowControl/>
      <w:suppressAutoHyphens w:val="true"/>
      <w:bidi w:val="0"/>
      <w:spacing w:before="0" w:after="0"/>
      <w:jc w:val="center"/>
    </w:pPr>
    <w:rPr>
      <w:rFonts w:ascii="Arial" w:hAnsi="Arial" w:eastAsia="Tahoma" w:cs="Noto Sans"/>
      <w:color w:val="auto"/>
      <w:kern w:val="2"/>
      <w:sz w:val="88"/>
      <w:szCs w:val="24"/>
      <w:lang w:val="lt-LT" w:eastAsia="lt-LT" w:bidi="ar-SA"/>
    </w:rPr>
  </w:style>
  <w:style w:type="paragraph" w:styleId="Default1LTUntertitel" w:customStyle="1">
    <w:name w:val="Default 1~LT~Untertitel"/>
    <w:qFormat/>
    <w:pPr>
      <w:widowControl/>
      <w:suppressAutoHyphens w:val="true"/>
      <w:bidi w:val="0"/>
      <w:spacing w:before="0" w:after="0"/>
      <w:jc w:val="center"/>
    </w:pPr>
    <w:rPr>
      <w:rFonts w:ascii="Arial" w:hAnsi="Arial" w:eastAsia="Tahoma" w:cs="Noto Sans"/>
      <w:color w:val="auto"/>
      <w:kern w:val="2"/>
      <w:sz w:val="64"/>
      <w:szCs w:val="24"/>
      <w:lang w:val="lt-LT" w:eastAsia="lt-LT" w:bidi="ar-SA"/>
    </w:rPr>
  </w:style>
  <w:style w:type="paragraph" w:styleId="Default1LTNotizen" w:customStyle="1">
    <w:name w:val="Default 1~LT~Notizen"/>
    <w:qFormat/>
    <w:pPr>
      <w:widowControl/>
      <w:suppressAutoHyphens w:val="true"/>
      <w:bidi w:val="0"/>
      <w:spacing w:before="0" w:after="0"/>
      <w:ind w:left="340" w:hanging="340"/>
      <w:jc w:val="left"/>
    </w:pPr>
    <w:rPr>
      <w:rFonts w:ascii="Arial" w:hAnsi="Arial" w:eastAsia="Tahoma" w:cs="Noto Sans"/>
      <w:color w:val="auto"/>
      <w:kern w:val="2"/>
      <w:sz w:val="40"/>
      <w:szCs w:val="24"/>
      <w:lang w:val="lt-LT" w:eastAsia="lt-LT" w:bidi="ar-SA"/>
    </w:rPr>
  </w:style>
  <w:style w:type="paragraph" w:styleId="Default1LTHintergrundobjekte" w:customStyle="1">
    <w:name w:val="Default 1~LT~Hintergrundobjekte"/>
    <w:qFormat/>
    <w:pPr>
      <w:widowControl/>
      <w:suppressAutoHyphens w:val="true"/>
      <w:bidi w:val="0"/>
      <w:spacing w:before="0" w:after="0"/>
      <w:jc w:val="left"/>
    </w:pPr>
    <w:rPr>
      <w:rFonts w:ascii="Liberation Serif" w:hAnsi="Liberation Serif" w:eastAsia="Tahoma" w:cs="Noto Sans"/>
      <w:color w:val="auto"/>
      <w:kern w:val="2"/>
      <w:sz w:val="24"/>
      <w:szCs w:val="24"/>
      <w:lang w:val="lt-LT" w:eastAsia="lt-LT" w:bidi="ar-SA"/>
    </w:rPr>
  </w:style>
  <w:style w:type="paragraph" w:styleId="Default1LTHintergrund" w:customStyle="1">
    <w:name w:val="Default 1~LT~Hintergrund"/>
    <w:qFormat/>
    <w:pPr>
      <w:widowControl/>
      <w:suppressAutoHyphens w:val="true"/>
      <w:bidi w:val="0"/>
      <w:spacing w:before="0" w:after="0"/>
      <w:jc w:val="left"/>
    </w:pPr>
    <w:rPr>
      <w:rFonts w:ascii="Liberation Serif" w:hAnsi="Liberation Serif" w:eastAsia="Tahoma" w:cs="Noto Sans"/>
      <w:color w:val="auto"/>
      <w:kern w:val="2"/>
      <w:sz w:val="24"/>
      <w:szCs w:val="24"/>
      <w:lang w:val="lt-LT" w:eastAsia="lt-LT" w:bidi="ar-SA"/>
    </w:rPr>
  </w:style>
  <w:style w:type="paragraph" w:styleId="TitleSlideLTGliederung1" w:customStyle="1">
    <w:name w:val="Title Slide~LT~Gliederung 1"/>
    <w:qFormat/>
    <w:pPr>
      <w:widowControl/>
      <w:suppressAutoHyphens w:val="true"/>
      <w:bidi w:val="0"/>
      <w:spacing w:before="283" w:after="0"/>
      <w:jc w:val="left"/>
    </w:pPr>
    <w:rPr>
      <w:rFonts w:ascii="Arial" w:hAnsi="Arial" w:eastAsia="Tahoma" w:cs="Noto Sans"/>
      <w:color w:val="auto"/>
      <w:kern w:val="2"/>
      <w:sz w:val="63"/>
      <w:szCs w:val="24"/>
      <w:lang w:val="lt-LT" w:eastAsia="lt-LT" w:bidi="ar-SA"/>
    </w:rPr>
  </w:style>
  <w:style w:type="paragraph" w:styleId="TitleSlideLTGliederung2" w:customStyle="1">
    <w:name w:val="Title Slide~LT~Gliederung 2"/>
    <w:basedOn w:val="TitleSlideLTGliederung1"/>
    <w:qFormat/>
    <w:pPr>
      <w:spacing w:before="227" w:after="0"/>
    </w:pPr>
    <w:rPr>
      <w:sz w:val="56"/>
    </w:rPr>
  </w:style>
  <w:style w:type="paragraph" w:styleId="TitleSlideLTGliederung3" w:customStyle="1">
    <w:name w:val="Title Slide~LT~Gliederung 3"/>
    <w:basedOn w:val="TitleSlideLTGliederung2"/>
    <w:qFormat/>
    <w:pPr>
      <w:spacing w:before="170" w:after="0"/>
    </w:pPr>
    <w:rPr>
      <w:sz w:val="48"/>
    </w:rPr>
  </w:style>
  <w:style w:type="paragraph" w:styleId="TitleSlideLTGliederung4" w:customStyle="1">
    <w:name w:val="Title Slide~LT~Gliederung 4"/>
    <w:basedOn w:val="TitleSlideLTGliederung3"/>
    <w:qFormat/>
    <w:pPr>
      <w:spacing w:before="113" w:after="0"/>
    </w:pPr>
    <w:rPr>
      <w:sz w:val="40"/>
    </w:rPr>
  </w:style>
  <w:style w:type="paragraph" w:styleId="TitleSlideLTGliederung5" w:customStyle="1">
    <w:name w:val="Title Slide~LT~Gliederung 5"/>
    <w:basedOn w:val="TitleSlideLTGliederung4"/>
    <w:qFormat/>
    <w:pPr>
      <w:spacing w:before="57" w:after="0"/>
    </w:pPr>
    <w:rPr/>
  </w:style>
  <w:style w:type="paragraph" w:styleId="TitleSlideLTGliederung6" w:customStyle="1">
    <w:name w:val="Title Slide~LT~Gliederung 6"/>
    <w:basedOn w:val="TitleSlideLTGliederung5"/>
    <w:qFormat/>
    <w:pPr/>
    <w:rPr/>
  </w:style>
  <w:style w:type="paragraph" w:styleId="TitleSlideLTGliederung7" w:customStyle="1">
    <w:name w:val="Title Slide~LT~Gliederung 7"/>
    <w:basedOn w:val="TitleSlideLTGliederung6"/>
    <w:qFormat/>
    <w:pPr/>
    <w:rPr/>
  </w:style>
  <w:style w:type="paragraph" w:styleId="TitleSlideLTGliederung8" w:customStyle="1">
    <w:name w:val="Title Slide~LT~Gliederung 8"/>
    <w:basedOn w:val="TitleSlideLTGliederung7"/>
    <w:qFormat/>
    <w:pPr/>
    <w:rPr/>
  </w:style>
  <w:style w:type="paragraph" w:styleId="TitleSlideLTGliederung9" w:customStyle="1">
    <w:name w:val="Title Slide~LT~Gliederung 9"/>
    <w:basedOn w:val="TitleSlideLTGliederung8"/>
    <w:qFormat/>
    <w:pPr/>
    <w:rPr/>
  </w:style>
  <w:style w:type="paragraph" w:styleId="TitleSlideLTTitel" w:customStyle="1">
    <w:name w:val="Title Slide~LT~Titel"/>
    <w:qFormat/>
    <w:pPr>
      <w:widowControl/>
      <w:suppressAutoHyphens w:val="true"/>
      <w:bidi w:val="0"/>
      <w:spacing w:before="0" w:after="0"/>
      <w:jc w:val="center"/>
    </w:pPr>
    <w:rPr>
      <w:rFonts w:ascii="Arial" w:hAnsi="Arial" w:eastAsia="Tahoma" w:cs="Noto Sans"/>
      <w:color w:val="auto"/>
      <w:kern w:val="2"/>
      <w:sz w:val="88"/>
      <w:szCs w:val="24"/>
      <w:lang w:val="lt-LT" w:eastAsia="lt-LT" w:bidi="ar-SA"/>
    </w:rPr>
  </w:style>
  <w:style w:type="paragraph" w:styleId="TitleSlideLTUntertitel" w:customStyle="1">
    <w:name w:val="Title Slide~LT~Untertitel"/>
    <w:qFormat/>
    <w:pPr>
      <w:widowControl/>
      <w:suppressAutoHyphens w:val="true"/>
      <w:bidi w:val="0"/>
      <w:spacing w:before="0" w:after="0"/>
      <w:jc w:val="center"/>
    </w:pPr>
    <w:rPr>
      <w:rFonts w:ascii="Arial" w:hAnsi="Arial" w:eastAsia="Tahoma" w:cs="Noto Sans"/>
      <w:color w:val="auto"/>
      <w:kern w:val="2"/>
      <w:sz w:val="64"/>
      <w:szCs w:val="24"/>
      <w:lang w:val="lt-LT" w:eastAsia="lt-LT" w:bidi="ar-SA"/>
    </w:rPr>
  </w:style>
  <w:style w:type="paragraph" w:styleId="TitleSlideLTNotizen" w:customStyle="1">
    <w:name w:val="Title Slide~LT~Notizen"/>
    <w:qFormat/>
    <w:pPr>
      <w:widowControl/>
      <w:suppressAutoHyphens w:val="true"/>
      <w:bidi w:val="0"/>
      <w:spacing w:before="0" w:after="0"/>
      <w:ind w:left="340" w:hanging="340"/>
      <w:jc w:val="left"/>
    </w:pPr>
    <w:rPr>
      <w:rFonts w:ascii="Arial" w:hAnsi="Arial" w:eastAsia="Tahoma" w:cs="Noto Sans"/>
      <w:color w:val="auto"/>
      <w:kern w:val="2"/>
      <w:sz w:val="40"/>
      <w:szCs w:val="24"/>
      <w:lang w:val="lt-LT" w:eastAsia="lt-LT" w:bidi="ar-SA"/>
    </w:rPr>
  </w:style>
  <w:style w:type="paragraph" w:styleId="TitleSlideLTHintergrundobjekte" w:customStyle="1">
    <w:name w:val="Title Slide~LT~Hintergrundobjekte"/>
    <w:qFormat/>
    <w:pPr>
      <w:widowControl/>
      <w:suppressAutoHyphens w:val="true"/>
      <w:bidi w:val="0"/>
      <w:spacing w:before="0" w:after="0"/>
      <w:jc w:val="left"/>
    </w:pPr>
    <w:rPr>
      <w:rFonts w:ascii="Liberation Serif" w:hAnsi="Liberation Serif" w:eastAsia="Tahoma" w:cs="Noto Sans"/>
      <w:color w:val="auto"/>
      <w:kern w:val="2"/>
      <w:sz w:val="24"/>
      <w:szCs w:val="24"/>
      <w:lang w:val="lt-LT" w:eastAsia="lt-LT" w:bidi="ar-SA"/>
    </w:rPr>
  </w:style>
  <w:style w:type="paragraph" w:styleId="TitleSlideLTHintergrund" w:customStyle="1">
    <w:name w:val="Title Slide~LT~Hintergrund"/>
    <w:qFormat/>
    <w:pPr>
      <w:widowControl/>
      <w:suppressAutoHyphens w:val="true"/>
      <w:bidi w:val="0"/>
      <w:spacing w:before="0" w:after="0"/>
      <w:jc w:val="left"/>
    </w:pPr>
    <w:rPr>
      <w:rFonts w:ascii="Liberation Serif" w:hAnsi="Liberation Serif" w:eastAsia="Tahoma" w:cs="Noto Sans"/>
      <w:color w:val="auto"/>
      <w:kern w:val="2"/>
      <w:sz w:val="24"/>
      <w:szCs w:val="24"/>
      <w:lang w:val="lt-LT" w:eastAsia="lt-LT" w:bidi="ar-SA"/>
    </w:rPr>
  </w:style>
  <w:style w:type="paragraph" w:styleId="Pagrindinistekstas21" w:customStyle="1">
    <w:name w:val="Pagrindinis tekstas (2)"/>
    <w:basedOn w:val="Normal"/>
    <w:qFormat/>
    <w:pPr>
      <w:shd w:val="clear" w:color="auto" w:fill="FFFFFF"/>
      <w:spacing w:lineRule="exact" w:line="317" w:before="0" w:after="720"/>
      <w:ind w:hanging="340"/>
    </w:pPr>
    <w:rPr>
      <w:rFonts w:ascii="Times New Roman" w:hAnsi="Times New Roman" w:eastAsia="Times New Roman" w:cs="Times New Roma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99"/>
    <w:rsid w:val="007f63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vyturys.lt/"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Relationship Id="rId12" Type="http://schemas.openxmlformats.org/officeDocument/2006/relationships/customXml" Target="../customXml/item4.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B171F390253D5540BF00225205FBCDB7" ma:contentTypeVersion="4" ma:contentTypeDescription="Kurkite naują dokumentą." ma:contentTypeScope="" ma:versionID="e078ef645539425fa609a92a03c1d3e2">
  <xsd:schema xmlns:xsd="http://www.w3.org/2001/XMLSchema" xmlns:xs="http://www.w3.org/2001/XMLSchema" xmlns:p="http://schemas.microsoft.com/office/2006/metadata/properties" xmlns:ns2="4628e0c0-de7e-4d3b-a2c1-017fee894a8f" xmlns:ns3="cbb0f548-2ced-4297-966e-fd183e6c4189" targetNamespace="http://schemas.microsoft.com/office/2006/metadata/properties" ma:root="true" ma:fieldsID="d994de78dd2f82dad4a38176a6a29eae" ns2:_="" ns3:_="">
    <xsd:import namespace="4628e0c0-de7e-4d3b-a2c1-017fee894a8f"/>
    <xsd:import namespace="cbb0f548-2ced-4297-966e-fd183e6c41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28e0c0-de7e-4d3b-a2c1-017fee894a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b0f548-2ced-4297-966e-fd183e6c4189"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CBB351-9723-4C7F-9050-C6A1671C9461}">
  <ds:schemaRefs>
    <ds:schemaRef ds:uri="http://schemas.openxmlformats.org/officeDocument/2006/bibliography"/>
  </ds:schemaRefs>
</ds:datastoreItem>
</file>

<file path=customXml/itemProps2.xml><?xml version="1.0" encoding="utf-8"?>
<ds:datastoreItem xmlns:ds="http://schemas.openxmlformats.org/officeDocument/2006/customXml" ds:itemID="{DB6030B3-8753-45A2-88C8-5B4A69523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28e0c0-de7e-4d3b-a2c1-017fee894a8f"/>
    <ds:schemaRef ds:uri="cbb0f548-2ced-4297-966e-fd183e6c4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05BB82-BE14-4E46-BF5C-0B43B9D73BE0}">
  <ds:schemaRefs>
    <ds:schemaRef ds:uri="http://schemas.microsoft.com/office/2006/metadata/properties"/>
  </ds:schemaRefs>
</ds:datastoreItem>
</file>

<file path=customXml/itemProps4.xml><?xml version="1.0" encoding="utf-8"?>
<ds:datastoreItem xmlns:ds="http://schemas.openxmlformats.org/officeDocument/2006/customXml" ds:itemID="{714E8FBD-84BD-45D6-8364-E01721B640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Application>LibreOffice/7.3.1.3$Windows_X86_64 LibreOffice_project/a69ca51ded25f3eefd52d7bf9a5fad8c90b87951</Application>
  <AppVersion>15.0000</AppVersion>
  <Pages>16</Pages>
  <Words>3667</Words>
  <Characters>25276</Characters>
  <CharactersWithSpaces>28795</CharactersWithSpaces>
  <Paragraphs>152</Paragraphs>
  <Company>As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2022-06-30T08:52:00Z</dcterms:created>
  <dc:creator>Laima</dc:creator>
  <dc:description/>
  <dc:language>en-GB</dc:language>
  <cp:lastModifiedBy/>
  <cp:lastPrinted>2015-11-25T07:54:00Z</cp:lastPrinted>
  <dcterms:modified xsi:type="dcterms:W3CDTF">2022-09-02T10:09:11Z</dcterms:modified>
  <cp:revision>4</cp:revision>
  <dc:subject/>
  <dc:title>1 priedas Modelio sandara.docx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0x010100B171F390253D5540BF00225205FBCDB7</vt:lpwstr>
  </property>
</Properties>
</file>