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E3D4" w14:textId="77777777" w:rsidR="002051CE" w:rsidRPr="00E5494C" w:rsidRDefault="002051CE" w:rsidP="002051CE">
      <w:pPr>
        <w:pStyle w:val="Default"/>
        <w:ind w:left="5184" w:firstLine="1296"/>
        <w:rPr>
          <w:noProof/>
        </w:rPr>
      </w:pPr>
      <w:r w:rsidRPr="00E5494C">
        <w:rPr>
          <w:noProof/>
        </w:rPr>
        <w:t xml:space="preserve">PATVIRTINTA </w:t>
      </w:r>
    </w:p>
    <w:p w14:paraId="00A02DE9" w14:textId="77777777" w:rsidR="00B24479" w:rsidRPr="00E5494C" w:rsidRDefault="00A32BF8" w:rsidP="002051CE">
      <w:pPr>
        <w:pStyle w:val="Default"/>
        <w:ind w:left="6480"/>
        <w:rPr>
          <w:noProof/>
        </w:rPr>
      </w:pPr>
      <w:r w:rsidRPr="00E5494C">
        <w:rPr>
          <w:noProof/>
        </w:rPr>
        <w:t>Vilniaus savivaldybės</w:t>
      </w:r>
    </w:p>
    <w:p w14:paraId="1C0DFAB8" w14:textId="77777777" w:rsidR="009C74BB" w:rsidRPr="00E5494C" w:rsidRDefault="00A32BF8" w:rsidP="002051CE">
      <w:pPr>
        <w:pStyle w:val="Default"/>
        <w:ind w:left="6480"/>
        <w:rPr>
          <w:noProof/>
        </w:rPr>
      </w:pPr>
      <w:r w:rsidRPr="00E5494C">
        <w:rPr>
          <w:noProof/>
        </w:rPr>
        <w:t xml:space="preserve"> Grigiškių gimnazijos direktoriaus</w:t>
      </w:r>
    </w:p>
    <w:p w14:paraId="5F582BBA" w14:textId="29B95904" w:rsidR="00B24479" w:rsidRPr="00E5494C" w:rsidRDefault="00D720D8" w:rsidP="002051CE">
      <w:pPr>
        <w:pStyle w:val="Default"/>
        <w:ind w:left="6480"/>
        <w:rPr>
          <w:noProof/>
        </w:rPr>
      </w:pPr>
      <w:r w:rsidRPr="00E5494C">
        <w:rPr>
          <w:noProof/>
        </w:rPr>
        <w:t>202</w:t>
      </w:r>
      <w:r w:rsidR="00E5494C" w:rsidRPr="00E5494C">
        <w:rPr>
          <w:noProof/>
        </w:rPr>
        <w:t>6</w:t>
      </w:r>
      <w:r w:rsidR="00B24479" w:rsidRPr="00E5494C">
        <w:rPr>
          <w:noProof/>
        </w:rPr>
        <w:t xml:space="preserve"> m. </w:t>
      </w:r>
      <w:r w:rsidR="00E5494C" w:rsidRPr="00E5494C">
        <w:rPr>
          <w:noProof/>
        </w:rPr>
        <w:t xml:space="preserve">vasario </w:t>
      </w:r>
      <w:r w:rsidR="00232AF0">
        <w:rPr>
          <w:noProof/>
        </w:rPr>
        <w:t>4</w:t>
      </w:r>
      <w:r w:rsidR="00B24479" w:rsidRPr="00E5494C">
        <w:rPr>
          <w:noProof/>
        </w:rPr>
        <w:t xml:space="preserve"> d. įsakymu</w:t>
      </w:r>
    </w:p>
    <w:p w14:paraId="54925D77" w14:textId="5FAC60E3" w:rsidR="002051CE" w:rsidRPr="00E5494C" w:rsidRDefault="00B24479" w:rsidP="002051CE">
      <w:pPr>
        <w:pStyle w:val="Default"/>
        <w:ind w:left="6480"/>
        <w:rPr>
          <w:noProof/>
        </w:rPr>
      </w:pPr>
      <w:r w:rsidRPr="00E5494C">
        <w:rPr>
          <w:noProof/>
        </w:rPr>
        <w:t>Nr.</w:t>
      </w:r>
      <w:r w:rsidR="002051CE" w:rsidRPr="00E5494C">
        <w:rPr>
          <w:noProof/>
        </w:rPr>
        <w:t xml:space="preserve"> </w:t>
      </w:r>
      <w:r w:rsidR="005955F0" w:rsidRPr="00E5494C">
        <w:rPr>
          <w:noProof/>
        </w:rPr>
        <w:t>V</w:t>
      </w:r>
      <w:r w:rsidR="00CE7CD0" w:rsidRPr="00E5494C">
        <w:rPr>
          <w:noProof/>
        </w:rPr>
        <w:t>-</w:t>
      </w:r>
      <w:r w:rsidRPr="00E5494C">
        <w:rPr>
          <w:noProof/>
        </w:rPr>
        <w:t xml:space="preserve"> </w:t>
      </w:r>
      <w:r w:rsidR="00232AF0">
        <w:rPr>
          <w:noProof/>
        </w:rPr>
        <w:t>34</w:t>
      </w:r>
    </w:p>
    <w:p w14:paraId="0E188D21" w14:textId="77777777" w:rsidR="009C74BB" w:rsidRPr="00E5494C" w:rsidRDefault="009C74BB" w:rsidP="002051CE">
      <w:pPr>
        <w:pStyle w:val="Default"/>
        <w:jc w:val="center"/>
        <w:rPr>
          <w:b/>
          <w:bCs/>
          <w:noProof/>
        </w:rPr>
      </w:pPr>
    </w:p>
    <w:p w14:paraId="5EEAD7DE" w14:textId="77777777" w:rsidR="009C74BB" w:rsidRPr="00E5494C" w:rsidRDefault="009C74BB" w:rsidP="002051CE">
      <w:pPr>
        <w:pStyle w:val="Default"/>
        <w:jc w:val="center"/>
        <w:rPr>
          <w:b/>
          <w:bCs/>
          <w:noProof/>
        </w:rPr>
      </w:pPr>
    </w:p>
    <w:p w14:paraId="72685848" w14:textId="77777777" w:rsidR="002051CE" w:rsidRPr="00E5494C" w:rsidRDefault="00A32BF8" w:rsidP="002051CE">
      <w:pPr>
        <w:pStyle w:val="Default"/>
        <w:jc w:val="center"/>
        <w:rPr>
          <w:b/>
          <w:bCs/>
          <w:noProof/>
        </w:rPr>
      </w:pPr>
      <w:r w:rsidRPr="00E5494C">
        <w:rPr>
          <w:b/>
          <w:bCs/>
          <w:noProof/>
        </w:rPr>
        <w:t xml:space="preserve">VILNIAUS SAVIVALDYBĖS GRIGIŠKIŲ GIMNAZIJOS  </w:t>
      </w:r>
      <w:r w:rsidR="002051CE" w:rsidRPr="00E5494C">
        <w:rPr>
          <w:b/>
          <w:bCs/>
          <w:noProof/>
        </w:rPr>
        <w:t>MOKINIŲ</w:t>
      </w:r>
      <w:r w:rsidRPr="00E5494C">
        <w:rPr>
          <w:b/>
          <w:bCs/>
          <w:noProof/>
        </w:rPr>
        <w:t xml:space="preserve"> PRIĖMIMO</w:t>
      </w:r>
      <w:r w:rsidR="0000583F" w:rsidRPr="00E5494C">
        <w:rPr>
          <w:b/>
          <w:bCs/>
          <w:noProof/>
        </w:rPr>
        <w:t xml:space="preserve"> </w:t>
      </w:r>
      <w:r w:rsidRPr="00E5494C">
        <w:rPr>
          <w:b/>
          <w:bCs/>
          <w:noProof/>
        </w:rPr>
        <w:t>KOMISIJOS DARBO TVARKOS</w:t>
      </w:r>
      <w:r w:rsidR="003C0FF9" w:rsidRPr="00E5494C">
        <w:rPr>
          <w:b/>
          <w:bCs/>
          <w:noProof/>
        </w:rPr>
        <w:t xml:space="preserve"> APRAŠAS</w:t>
      </w:r>
    </w:p>
    <w:p w14:paraId="280FACEE" w14:textId="77777777" w:rsidR="00B24479" w:rsidRPr="00E5494C" w:rsidRDefault="00B24479" w:rsidP="002051CE">
      <w:pPr>
        <w:pStyle w:val="Default"/>
        <w:jc w:val="center"/>
        <w:rPr>
          <w:noProof/>
        </w:rPr>
      </w:pPr>
    </w:p>
    <w:p w14:paraId="7C69FA27" w14:textId="77777777" w:rsidR="002051CE" w:rsidRPr="00E5494C" w:rsidRDefault="002051CE" w:rsidP="002051CE">
      <w:pPr>
        <w:pStyle w:val="Default"/>
        <w:jc w:val="center"/>
        <w:rPr>
          <w:b/>
          <w:bCs/>
          <w:noProof/>
        </w:rPr>
      </w:pPr>
      <w:r w:rsidRPr="00E5494C">
        <w:rPr>
          <w:b/>
          <w:bCs/>
          <w:noProof/>
        </w:rPr>
        <w:t>I. BENDROSIOS NUOSTATOS</w:t>
      </w:r>
    </w:p>
    <w:p w14:paraId="08AEA641" w14:textId="77777777" w:rsidR="002051CE" w:rsidRPr="00E5494C" w:rsidRDefault="002051CE" w:rsidP="002051CE">
      <w:pPr>
        <w:pStyle w:val="Default"/>
        <w:rPr>
          <w:noProof/>
        </w:rPr>
      </w:pPr>
    </w:p>
    <w:p w14:paraId="2F2CB74C" w14:textId="77777777" w:rsidR="002051CE" w:rsidRPr="00E5494C" w:rsidRDefault="00A32BF8" w:rsidP="00D36841">
      <w:pPr>
        <w:pStyle w:val="Default"/>
        <w:numPr>
          <w:ilvl w:val="0"/>
          <w:numId w:val="9"/>
        </w:numPr>
        <w:tabs>
          <w:tab w:val="left" w:pos="426"/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Vilniaus savivaldybės Grigiškių gimnazijos m</w:t>
      </w:r>
      <w:r w:rsidR="002051CE" w:rsidRPr="00E5494C">
        <w:rPr>
          <w:iCs/>
          <w:noProof/>
        </w:rPr>
        <w:t>okinių</w:t>
      </w:r>
      <w:r w:rsidRPr="00E5494C">
        <w:rPr>
          <w:iCs/>
          <w:noProof/>
        </w:rPr>
        <w:t xml:space="preserve"> priėmimo komisijos darbo tvarkos aprašas</w:t>
      </w:r>
      <w:r w:rsidR="002051CE" w:rsidRPr="00E5494C">
        <w:rPr>
          <w:iCs/>
          <w:noProof/>
        </w:rPr>
        <w:t xml:space="preserve"> </w:t>
      </w:r>
      <w:r w:rsidR="0095121F" w:rsidRPr="00E5494C">
        <w:rPr>
          <w:noProof/>
        </w:rPr>
        <w:t>(toliau – Aprašas</w:t>
      </w:r>
      <w:r w:rsidRPr="00E5494C">
        <w:rPr>
          <w:noProof/>
        </w:rPr>
        <w:t>)</w:t>
      </w:r>
      <w:r w:rsidR="002051CE" w:rsidRPr="00E5494C">
        <w:rPr>
          <w:noProof/>
        </w:rPr>
        <w:t xml:space="preserve"> reglamentuoja Mokinių priėmimo komisijos (toliau – Komisija) narių atsakomybę, mokinių ir tėvų (rūpintojų, globėjų) informavimo tvarką, Komisijos posėdžių protokolų ir asmenų pateiktų dokumentų saugojimo vietą ir terminus. </w:t>
      </w:r>
    </w:p>
    <w:p w14:paraId="6180B47A" w14:textId="69C45299" w:rsidR="005955F0" w:rsidRPr="00E5494C" w:rsidRDefault="002051CE" w:rsidP="00D3684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 xml:space="preserve">Komisija vadovaujasi </w:t>
      </w:r>
      <w:r w:rsidRPr="00E5494C">
        <w:rPr>
          <w:iCs/>
          <w:noProof/>
        </w:rPr>
        <w:t>Priėmimo į Vilniaus miesto savivaldybės bendrojo ugdymo mokyklas tvarkos aprašu</w:t>
      </w:r>
      <w:r w:rsidR="005955F0" w:rsidRPr="00E5494C">
        <w:rPr>
          <w:noProof/>
        </w:rPr>
        <w:t xml:space="preserve">, </w:t>
      </w:r>
      <w:r w:rsidR="00A72314" w:rsidRPr="00E5494C">
        <w:rPr>
          <w:noProof/>
          <w:color w:val="222222"/>
          <w:shd w:val="clear" w:color="auto" w:fill="FFFFFF"/>
        </w:rPr>
        <w:t>patvirtintu </w:t>
      </w:r>
      <w:r w:rsidR="00A72314" w:rsidRPr="00E5494C">
        <w:rPr>
          <w:noProof/>
          <w:shd w:val="clear" w:color="auto" w:fill="FFFFFF"/>
        </w:rPr>
        <w:t>Vilniaus miesto savivaldybės tarybos 2023-01-18 sprendimu Nr. 1-1747</w:t>
      </w:r>
      <w:r w:rsidR="00A72314" w:rsidRPr="00E5494C">
        <w:rPr>
          <w:noProof/>
          <w:color w:val="222222"/>
          <w:shd w:val="clear" w:color="auto" w:fill="FFFFFF"/>
        </w:rPr>
        <w:t> ir šiuo Aprašu.</w:t>
      </w:r>
    </w:p>
    <w:p w14:paraId="21988C4E" w14:textId="77777777" w:rsidR="002051CE" w:rsidRPr="00E5494C" w:rsidRDefault="001911A8" w:rsidP="00D3684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Komisijos darbas grindžiamas kolegialiu klausimų svarstymu, teisėtumo, objektyvumo ir nešališkumo principais</w:t>
      </w:r>
      <w:r w:rsidR="002051CE" w:rsidRPr="00E5494C">
        <w:rPr>
          <w:noProof/>
        </w:rPr>
        <w:t xml:space="preserve">. </w:t>
      </w:r>
    </w:p>
    <w:p w14:paraId="744B59F5" w14:textId="77777777" w:rsidR="002051CE" w:rsidRPr="00E5494C" w:rsidRDefault="002051CE" w:rsidP="00D36841">
      <w:pPr>
        <w:pStyle w:val="Default"/>
        <w:tabs>
          <w:tab w:val="left" w:pos="851"/>
        </w:tabs>
        <w:ind w:firstLine="426"/>
        <w:jc w:val="both"/>
        <w:rPr>
          <w:noProof/>
        </w:rPr>
      </w:pPr>
    </w:p>
    <w:p w14:paraId="09C7131A" w14:textId="77777777" w:rsidR="002051CE" w:rsidRPr="00E5494C" w:rsidRDefault="002051CE" w:rsidP="00D36841">
      <w:pPr>
        <w:pStyle w:val="Default"/>
        <w:tabs>
          <w:tab w:val="left" w:pos="851"/>
        </w:tabs>
        <w:ind w:firstLine="426"/>
        <w:jc w:val="center"/>
        <w:rPr>
          <w:noProof/>
        </w:rPr>
      </w:pPr>
      <w:r w:rsidRPr="00E5494C">
        <w:rPr>
          <w:b/>
          <w:bCs/>
          <w:noProof/>
        </w:rPr>
        <w:t>II. KOMISIJOS DARBO ORGANIZAVIMAS</w:t>
      </w:r>
      <w:r w:rsidR="00F10302" w:rsidRPr="00E5494C">
        <w:rPr>
          <w:b/>
          <w:bCs/>
          <w:noProof/>
        </w:rPr>
        <w:t xml:space="preserve">, </w:t>
      </w:r>
      <w:r w:rsidR="00A72314" w:rsidRPr="00E5494C">
        <w:rPr>
          <w:b/>
          <w:bCs/>
          <w:noProof/>
        </w:rPr>
        <w:t xml:space="preserve">FUNKCIJOS, </w:t>
      </w:r>
      <w:r w:rsidR="00F10302" w:rsidRPr="00E5494C">
        <w:rPr>
          <w:b/>
          <w:noProof/>
        </w:rPr>
        <w:t>POSĖDŽIŲ GRAFIKAS IR DARBO VIETA</w:t>
      </w:r>
    </w:p>
    <w:p w14:paraId="3534931B" w14:textId="77777777" w:rsidR="002051CE" w:rsidRPr="00E5494C" w:rsidRDefault="002051CE" w:rsidP="00D368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3CFC314D" w14:textId="77777777" w:rsidR="0000583F" w:rsidRPr="00E5494C" w:rsidRDefault="001911A8" w:rsidP="00D3684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Komisijos veiklos forma yra posėdžiai. </w:t>
      </w:r>
      <w:r w:rsidR="0000583F" w:rsidRPr="00E5494C">
        <w:rPr>
          <w:noProof/>
        </w:rPr>
        <w:t xml:space="preserve">Ją sudaro komisijos pirmininkas (direktoriaus pavaduotojas ugdymui), sekretorius, priešmokyklinio ugdymo pedagogas, socialinis pedagogas, </w:t>
      </w:r>
      <w:r w:rsidR="001C7892" w:rsidRPr="00E5494C">
        <w:rPr>
          <w:noProof/>
        </w:rPr>
        <w:t>dalyko mokytojas</w:t>
      </w:r>
      <w:r w:rsidR="0000583F" w:rsidRPr="00E5494C">
        <w:rPr>
          <w:noProof/>
        </w:rPr>
        <w:t xml:space="preserve"> ir pradinių klasių mokytojas.</w:t>
      </w:r>
      <w:r w:rsidRPr="00E5494C">
        <w:rPr>
          <w:noProof/>
        </w:rPr>
        <w:t xml:space="preserve"> Komisijos posėdžiai protokoluojami. Komisijos sprendimu (jei būtina) gali būti daromi posėdžių vaizdo ir garso įrašai.</w:t>
      </w:r>
    </w:p>
    <w:p w14:paraId="31FC1D2F" w14:textId="2317CC0B" w:rsidR="001911A8" w:rsidRPr="00E5494C" w:rsidRDefault="001911A8" w:rsidP="00D3684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Komisijos posėdžiui vadovauja Komisijos pirmininkas, o jeigu jo nėra, kitas </w:t>
      </w:r>
      <w:r w:rsidR="00A72314" w:rsidRPr="00E5494C">
        <w:rPr>
          <w:noProof/>
          <w:color w:val="000000"/>
        </w:rPr>
        <w:t>Komisijos</w:t>
      </w:r>
      <w:r w:rsidRPr="00E5494C">
        <w:rPr>
          <w:noProof/>
          <w:color w:val="000000"/>
        </w:rPr>
        <w:t xml:space="preserve"> </w:t>
      </w:r>
      <w:r w:rsidR="00E5494C">
        <w:rPr>
          <w:noProof/>
          <w:color w:val="000000"/>
        </w:rPr>
        <w:t>pirmininko pavaduotojas</w:t>
      </w:r>
      <w:r w:rsidRPr="00E5494C">
        <w:rPr>
          <w:noProof/>
          <w:color w:val="000000"/>
        </w:rPr>
        <w:t xml:space="preserve">. </w:t>
      </w:r>
    </w:p>
    <w:p w14:paraId="2FF84F1E" w14:textId="77777777" w:rsidR="002051CE" w:rsidRPr="00E5494C" w:rsidRDefault="002051CE" w:rsidP="00D3684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Komisijos pirmininkas: </w:t>
      </w:r>
    </w:p>
    <w:p w14:paraId="640010D5" w14:textId="77777777" w:rsidR="002051CE" w:rsidRPr="00E5494C" w:rsidRDefault="002051CE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vadovauja Komisijos darbui; </w:t>
      </w:r>
    </w:p>
    <w:p w14:paraId="71929A89" w14:textId="77777777" w:rsidR="00754F45" w:rsidRPr="00E5494C" w:rsidRDefault="00B27A63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šaukia komisijos posėdžius; </w:t>
      </w:r>
    </w:p>
    <w:p w14:paraId="203F6DD6" w14:textId="77777777" w:rsidR="00B27A63" w:rsidRPr="00E5494C" w:rsidRDefault="00B27A63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>paskirsto funkcijas komisijos nariams;</w:t>
      </w:r>
    </w:p>
    <w:p w14:paraId="3C656C28" w14:textId="77777777" w:rsidR="002051CE" w:rsidRPr="00E5494C" w:rsidRDefault="002051CE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>atsako už ja</w:t>
      </w:r>
      <w:r w:rsidR="0000583F" w:rsidRPr="00E5494C">
        <w:rPr>
          <w:noProof/>
          <w:color w:val="000000"/>
        </w:rPr>
        <w:t>m</w:t>
      </w:r>
      <w:r w:rsidRPr="00E5494C">
        <w:rPr>
          <w:noProof/>
          <w:color w:val="000000"/>
        </w:rPr>
        <w:t xml:space="preserve"> pavestų funkcijų atlikimą; </w:t>
      </w:r>
    </w:p>
    <w:p w14:paraId="19F303F7" w14:textId="77777777" w:rsidR="00B27A63" w:rsidRPr="00E5494C" w:rsidRDefault="00B27A63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>priima sprendimą dėl komisijos darbo;</w:t>
      </w:r>
    </w:p>
    <w:p w14:paraId="1AEBCE82" w14:textId="77777777" w:rsidR="00B27A63" w:rsidRPr="00E5494C" w:rsidRDefault="00B27A63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</w:rPr>
      </w:pPr>
      <w:r w:rsidRPr="00E5494C">
        <w:rPr>
          <w:noProof/>
          <w:color w:val="000000"/>
        </w:rPr>
        <w:t xml:space="preserve">priima sprendimą </w:t>
      </w:r>
      <w:r w:rsidRPr="00E5494C">
        <w:rPr>
          <w:noProof/>
        </w:rPr>
        <w:t>dėl papildomos informacijos pateikimo iš prašymo teikėjo;</w:t>
      </w:r>
    </w:p>
    <w:p w14:paraId="635E1868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</w:rPr>
        <w:t>atsako už priimtų sprendimų skaidrumą;</w:t>
      </w:r>
    </w:p>
    <w:p w14:paraId="2BDB3D0D" w14:textId="77777777" w:rsidR="00276124" w:rsidRPr="00E5494C" w:rsidRDefault="002051CE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 xml:space="preserve">pasirašo </w:t>
      </w:r>
      <w:r w:rsidR="00276124" w:rsidRPr="00E5494C">
        <w:rPr>
          <w:noProof/>
          <w:color w:val="000000"/>
        </w:rPr>
        <w:t>k</w:t>
      </w:r>
      <w:r w:rsidRPr="00E5494C">
        <w:rPr>
          <w:noProof/>
          <w:color w:val="000000"/>
        </w:rPr>
        <w:t xml:space="preserve">omisijos </w:t>
      </w:r>
      <w:r w:rsidR="00276124" w:rsidRPr="00E5494C">
        <w:rPr>
          <w:noProof/>
          <w:color w:val="000000"/>
        </w:rPr>
        <w:t xml:space="preserve">posėdžio </w:t>
      </w:r>
      <w:r w:rsidRPr="00E5494C">
        <w:rPr>
          <w:noProof/>
          <w:color w:val="000000"/>
        </w:rPr>
        <w:t>protokolus;</w:t>
      </w:r>
    </w:p>
    <w:p w14:paraId="14C1EB73" w14:textId="77777777" w:rsidR="002051CE" w:rsidRPr="00E5494C" w:rsidRDefault="00276124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  <w:color w:val="000000"/>
        </w:rPr>
        <w:t>atsako už pateiktos informacijos teisingumą;</w:t>
      </w:r>
      <w:r w:rsidR="002051CE" w:rsidRPr="00E5494C">
        <w:rPr>
          <w:noProof/>
          <w:color w:val="000000"/>
        </w:rPr>
        <w:t xml:space="preserve"> </w:t>
      </w:r>
    </w:p>
    <w:p w14:paraId="6E725871" w14:textId="77777777" w:rsidR="0000583F" w:rsidRPr="00E5494C" w:rsidRDefault="0000583F" w:rsidP="00E5494C">
      <w:pPr>
        <w:pStyle w:val="ListParagraph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</w:rPr>
        <w:t xml:space="preserve">skelbia informaciją tėvams apie gimnazijos mokinių priėmimo tvarką viešai interneto svetainėje; </w:t>
      </w:r>
      <w:r w:rsidR="00F10302" w:rsidRPr="00E5494C">
        <w:rPr>
          <w:noProof/>
        </w:rPr>
        <w:t>komisijos posėdžių grafiką.</w:t>
      </w:r>
      <w:r w:rsidRPr="00E5494C">
        <w:rPr>
          <w:noProof/>
        </w:rPr>
        <w:t xml:space="preserve"> </w:t>
      </w:r>
    </w:p>
    <w:p w14:paraId="33B7D3B3" w14:textId="77777777" w:rsidR="00737E92" w:rsidRPr="00E5494C" w:rsidRDefault="00737E92" w:rsidP="00D36841">
      <w:pPr>
        <w:pStyle w:val="ListParagraph"/>
        <w:numPr>
          <w:ilvl w:val="0"/>
          <w:numId w:val="9"/>
        </w:numPr>
        <w:tabs>
          <w:tab w:val="left" w:pos="0"/>
          <w:tab w:val="left" w:pos="426"/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Komisij</w:t>
      </w:r>
      <w:r w:rsidR="00F10302" w:rsidRPr="00E5494C">
        <w:rPr>
          <w:noProof/>
        </w:rPr>
        <w:t>os</w:t>
      </w:r>
      <w:r w:rsidR="0000583F" w:rsidRPr="00E5494C">
        <w:rPr>
          <w:noProof/>
        </w:rPr>
        <w:t xml:space="preserve"> nariai</w:t>
      </w:r>
      <w:r w:rsidRPr="00E5494C">
        <w:rPr>
          <w:noProof/>
        </w:rPr>
        <w:t xml:space="preserve">: </w:t>
      </w:r>
    </w:p>
    <w:p w14:paraId="2E413C31" w14:textId="77777777" w:rsidR="00737E92" w:rsidRPr="00E5494C" w:rsidRDefault="001B6658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n</w:t>
      </w:r>
      <w:r w:rsidR="001911A8" w:rsidRPr="00E5494C">
        <w:rPr>
          <w:noProof/>
        </w:rPr>
        <w:t xml:space="preserve">ustato </w:t>
      </w:r>
      <w:r w:rsidRPr="00E5494C">
        <w:rPr>
          <w:iCs/>
          <w:noProof/>
        </w:rPr>
        <w:t>Priėmimo į Vilniaus miesto savivaldybės bendrojo ugdymo mokyklas tvarkos aprašo nurodytų kriterijų vertę taškais;</w:t>
      </w:r>
    </w:p>
    <w:p w14:paraId="17AEE631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nagrinėja asmenų prašymus mokytis;</w:t>
      </w:r>
    </w:p>
    <w:p w14:paraId="2BC196BB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sudaro norinčių mokytis asmenų suvestinę pagal kriterijus;</w:t>
      </w:r>
    </w:p>
    <w:p w14:paraId="3CC04EDD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prireikus kreipiasi į prašymo teikėjus dėl informacijos apie pirmumo kriterijus pateikimo;</w:t>
      </w:r>
    </w:p>
    <w:p w14:paraId="389E4057" w14:textId="77777777" w:rsidR="001B6658" w:rsidRPr="00E5494C" w:rsidRDefault="001B6658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informuoja Gimnazijos direktorių apie pastebėtus pažeidimus;</w:t>
      </w:r>
    </w:p>
    <w:p w14:paraId="2A170B18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lastRenderedPageBreak/>
        <w:t>išsiskyrus nuomonėms dėl mokinių priėmimo mokytis, dalyvauja balsavime dėl sprendimo priėmimo</w:t>
      </w:r>
      <w:r w:rsidR="001B6658" w:rsidRPr="00E5494C">
        <w:rPr>
          <w:noProof/>
        </w:rPr>
        <w:t>. Esant vienodam balsų, lemiamas yra Komisijos pirmininko balsas</w:t>
      </w:r>
      <w:r w:rsidRPr="00E5494C">
        <w:rPr>
          <w:noProof/>
        </w:rPr>
        <w:t>;</w:t>
      </w:r>
    </w:p>
    <w:p w14:paraId="5111681E" w14:textId="77777777" w:rsidR="00737E92" w:rsidRPr="00E5494C" w:rsidRDefault="00737E92" w:rsidP="00D36841">
      <w:pPr>
        <w:pStyle w:val="ListParagraph"/>
        <w:numPr>
          <w:ilvl w:val="1"/>
          <w:numId w:val="9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noProof/>
        </w:rPr>
      </w:pPr>
      <w:r w:rsidRPr="00E5494C">
        <w:rPr>
          <w:noProof/>
        </w:rPr>
        <w:t>atsako už pateiktos informacijos teisingumą</w:t>
      </w:r>
      <w:r w:rsidR="00276124" w:rsidRPr="00E5494C">
        <w:rPr>
          <w:noProof/>
        </w:rPr>
        <w:t>, teisėtumo, objektyvumo ir nešališkumo principų laikymąsi</w:t>
      </w:r>
      <w:r w:rsidRPr="00E5494C">
        <w:rPr>
          <w:noProof/>
        </w:rPr>
        <w:t xml:space="preserve"> pagal</w:t>
      </w:r>
      <w:r w:rsidR="00276124" w:rsidRPr="00E5494C">
        <w:rPr>
          <w:noProof/>
        </w:rPr>
        <w:t xml:space="preserve"> Lietuvos Respublikos įstatymus;</w:t>
      </w:r>
    </w:p>
    <w:p w14:paraId="23D41CEB" w14:textId="77777777" w:rsidR="00F10302" w:rsidRPr="00E5494C" w:rsidRDefault="00276124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</w:rPr>
        <w:t>neturi teisės pasinaudoti ar atskleisti tretiesiems asmenims konfidencialios ar su asmens duomenimis susijusios informacijos, įgytos komisijos nariams dirbant komisijoje</w:t>
      </w:r>
      <w:r w:rsidR="00F10302" w:rsidRPr="00E5494C">
        <w:rPr>
          <w:noProof/>
        </w:rPr>
        <w:t>;</w:t>
      </w:r>
    </w:p>
    <w:p w14:paraId="1B662AEE" w14:textId="77777777" w:rsidR="00F10302" w:rsidRPr="00E5494C" w:rsidRDefault="00F10302" w:rsidP="00D36841">
      <w:pPr>
        <w:pStyle w:val="ListParagraph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</w:rPr>
        <w:t>pateikia gimnazijos vadovui raštu informaciją apie mokinių, ketinančių tęsti mokymąsi, ir gautų naujų prašymų skaičių, apie gimnazijos klasių formavimo situaciją;</w:t>
      </w:r>
    </w:p>
    <w:p w14:paraId="3989B1D8" w14:textId="44C9AFE3" w:rsidR="00F10302" w:rsidRPr="00E5494C" w:rsidRDefault="00F10302" w:rsidP="00E5494C">
      <w:pPr>
        <w:pStyle w:val="ListParagraph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rPr>
          <w:noProof/>
          <w:color w:val="000000"/>
        </w:rPr>
      </w:pPr>
      <w:r w:rsidRPr="00E5494C">
        <w:rPr>
          <w:noProof/>
        </w:rPr>
        <w:t>ne vėliau kaip per vieną darbo dieną nuo Komisijos kiekvieno posėdžio (kiekvieno priėmimo etapo) Gimnazijos interneto svetainėje skelbia kviečiamų mok</w:t>
      </w:r>
      <w:r w:rsidR="00E5494C" w:rsidRPr="00E5494C">
        <w:rPr>
          <w:noProof/>
        </w:rPr>
        <w:t>i</w:t>
      </w:r>
      <w:r w:rsidRPr="00E5494C">
        <w:rPr>
          <w:noProof/>
        </w:rPr>
        <w:t>tis mokinių sąrašus su prašymo e. sistemoje numeriu MOK-.</w:t>
      </w:r>
    </w:p>
    <w:p w14:paraId="72788CF3" w14:textId="77777777" w:rsidR="0095121F" w:rsidRPr="00E5494C" w:rsidRDefault="0095121F" w:rsidP="00D36841">
      <w:pPr>
        <w:pStyle w:val="ListParagraph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noProof/>
        </w:rPr>
      </w:pPr>
      <w:r w:rsidRPr="00E5494C">
        <w:rPr>
          <w:noProof/>
        </w:rPr>
        <w:t>Komisijos sekretorius:</w:t>
      </w:r>
    </w:p>
    <w:p w14:paraId="15C42C2F" w14:textId="77777777" w:rsidR="0095121F" w:rsidRPr="00E5494C" w:rsidRDefault="0095121F" w:rsidP="00D36841">
      <w:pPr>
        <w:pStyle w:val="ListParagraph"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 xml:space="preserve">rengia komisijos posėdžių medžiagą (darbotvarkes, protokolinių nutarimų projektus, </w:t>
      </w:r>
      <w:r w:rsidR="001911A8" w:rsidRPr="00E5494C">
        <w:rPr>
          <w:noProof/>
        </w:rPr>
        <w:t xml:space="preserve">protokolus, </w:t>
      </w:r>
      <w:r w:rsidRPr="00E5494C">
        <w:rPr>
          <w:noProof/>
        </w:rPr>
        <w:t>kitą medžiagą);</w:t>
      </w:r>
    </w:p>
    <w:p w14:paraId="21DFBBC0" w14:textId="77777777" w:rsidR="0095121F" w:rsidRPr="00E5494C" w:rsidRDefault="0095121F" w:rsidP="00D36841">
      <w:pPr>
        <w:pStyle w:val="ListParagraph"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tvarko kitą raštvedybą, susijusią su komisijos posėdžių organizavimu.</w:t>
      </w:r>
    </w:p>
    <w:p w14:paraId="1F3282D4" w14:textId="77777777" w:rsidR="00F10302" w:rsidRPr="00E5494C" w:rsidRDefault="00F10302" w:rsidP="00D36841">
      <w:pPr>
        <w:pStyle w:val="ListParagraph"/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Komisijos posėdžiai vyksta Grigiškių gimnazijos patalpose. Esant nepalankiai epidemiologinei, ekstremaliai situacijai šalyje, Komisijos posėdžiai gali vykti nuotoliniu būdu.</w:t>
      </w:r>
    </w:p>
    <w:p w14:paraId="6FD1BCD4" w14:textId="77777777" w:rsidR="00F921E3" w:rsidRPr="00E5494C" w:rsidRDefault="00F10302" w:rsidP="00D36841">
      <w:pPr>
        <w:pStyle w:val="ListParagraph"/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rStyle w:val="FontStyle17"/>
          <w:noProof/>
          <w:sz w:val="24"/>
          <w:szCs w:val="24"/>
        </w:rPr>
      </w:pPr>
      <w:r w:rsidRPr="00E5494C">
        <w:rPr>
          <w:noProof/>
        </w:rPr>
        <w:t>Komisijos posėdžių grafikas:</w:t>
      </w:r>
      <w:r w:rsidR="000B40DC" w:rsidRPr="00E5494C">
        <w:rPr>
          <w:noProof/>
        </w:rPr>
        <w:t xml:space="preserve"> </w:t>
      </w:r>
    </w:p>
    <w:p w14:paraId="5C460B99" w14:textId="77777777" w:rsidR="00F921E3" w:rsidRPr="00E5494C" w:rsidRDefault="00F921E3" w:rsidP="00D36841">
      <w:pPr>
        <w:pStyle w:val="Style6"/>
        <w:widowControl/>
        <w:tabs>
          <w:tab w:val="left" w:pos="851"/>
        </w:tabs>
        <w:spacing w:line="240" w:lineRule="auto"/>
        <w:ind w:firstLine="426"/>
        <w:jc w:val="both"/>
        <w:rPr>
          <w:noProof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02"/>
        <w:gridCol w:w="1843"/>
        <w:gridCol w:w="3008"/>
      </w:tblGrid>
      <w:tr w:rsidR="00260D57" w:rsidRPr="00E5494C" w14:paraId="74F96BDD" w14:textId="77777777" w:rsidTr="00D36841">
        <w:tc>
          <w:tcPr>
            <w:tcW w:w="2551" w:type="dxa"/>
          </w:tcPr>
          <w:p w14:paraId="0637CCB8" w14:textId="77777777" w:rsidR="00F921E3" w:rsidRPr="00E5494C" w:rsidRDefault="00260D57" w:rsidP="00D36841">
            <w:pPr>
              <w:pStyle w:val="Style6"/>
              <w:widowControl/>
              <w:tabs>
                <w:tab w:val="left" w:pos="851"/>
              </w:tabs>
              <w:spacing w:line="240" w:lineRule="auto"/>
              <w:ind w:firstLine="426"/>
              <w:jc w:val="both"/>
              <w:rPr>
                <w:b/>
                <w:noProof/>
                <w:sz w:val="20"/>
                <w:szCs w:val="20"/>
              </w:rPr>
            </w:pPr>
            <w:r w:rsidRPr="00E5494C">
              <w:rPr>
                <w:b/>
                <w:noProof/>
                <w:sz w:val="20"/>
                <w:szCs w:val="20"/>
              </w:rPr>
              <w:t>Priėmimo komisijos posėdžiai (prašymų nagrinėjimas)</w:t>
            </w:r>
          </w:p>
        </w:tc>
        <w:tc>
          <w:tcPr>
            <w:tcW w:w="2802" w:type="dxa"/>
          </w:tcPr>
          <w:p w14:paraId="25B5640B" w14:textId="77777777" w:rsidR="00F921E3" w:rsidRPr="00E5494C" w:rsidRDefault="00260D57" w:rsidP="00D36841">
            <w:pPr>
              <w:pStyle w:val="Style6"/>
              <w:widowControl/>
              <w:tabs>
                <w:tab w:val="left" w:pos="851"/>
              </w:tabs>
              <w:spacing w:line="240" w:lineRule="auto"/>
              <w:ind w:firstLine="426"/>
              <w:jc w:val="both"/>
              <w:rPr>
                <w:b/>
                <w:noProof/>
                <w:sz w:val="20"/>
                <w:szCs w:val="20"/>
              </w:rPr>
            </w:pPr>
            <w:r w:rsidRPr="00E5494C">
              <w:rPr>
                <w:b/>
                <w:noProof/>
                <w:sz w:val="20"/>
                <w:szCs w:val="20"/>
              </w:rPr>
              <w:t>Kvietimų siuntimas e. sistemoje (iki 16 val.)</w:t>
            </w:r>
          </w:p>
        </w:tc>
        <w:tc>
          <w:tcPr>
            <w:tcW w:w="1843" w:type="dxa"/>
          </w:tcPr>
          <w:p w14:paraId="3ACBD27D" w14:textId="77777777" w:rsidR="00F921E3" w:rsidRPr="00E5494C" w:rsidRDefault="00260D57" w:rsidP="00D36841">
            <w:pPr>
              <w:pStyle w:val="Style6"/>
              <w:widowControl/>
              <w:spacing w:line="240" w:lineRule="auto"/>
              <w:ind w:firstLine="34"/>
              <w:rPr>
                <w:b/>
                <w:noProof/>
                <w:sz w:val="20"/>
                <w:szCs w:val="20"/>
              </w:rPr>
            </w:pPr>
            <w:r w:rsidRPr="00E5494C">
              <w:rPr>
                <w:b/>
                <w:noProof/>
                <w:sz w:val="20"/>
                <w:szCs w:val="20"/>
              </w:rPr>
              <w:t>Sąrašų skelbimas gimnazijos interneto svetainėje</w:t>
            </w:r>
          </w:p>
        </w:tc>
        <w:tc>
          <w:tcPr>
            <w:tcW w:w="3008" w:type="dxa"/>
          </w:tcPr>
          <w:p w14:paraId="3856CCBE" w14:textId="77777777" w:rsidR="00F921E3" w:rsidRPr="00E5494C" w:rsidRDefault="00260D57" w:rsidP="00D36841">
            <w:pPr>
              <w:pStyle w:val="Style6"/>
              <w:widowControl/>
              <w:tabs>
                <w:tab w:val="left" w:pos="851"/>
              </w:tabs>
              <w:spacing w:line="240" w:lineRule="auto"/>
              <w:ind w:firstLine="426"/>
              <w:jc w:val="both"/>
              <w:rPr>
                <w:b/>
                <w:noProof/>
                <w:sz w:val="20"/>
                <w:szCs w:val="20"/>
              </w:rPr>
            </w:pPr>
            <w:r w:rsidRPr="00E5494C">
              <w:rPr>
                <w:b/>
                <w:noProof/>
                <w:sz w:val="20"/>
                <w:szCs w:val="20"/>
              </w:rPr>
              <w:t>Kvietimų tvirtinimas e. sistemoje (tėvai tvirtina nuo 1</w:t>
            </w:r>
            <w:r w:rsidR="00D36841" w:rsidRPr="00E5494C">
              <w:rPr>
                <w:b/>
                <w:noProof/>
                <w:sz w:val="20"/>
                <w:szCs w:val="20"/>
              </w:rPr>
              <w:t>6.30</w:t>
            </w:r>
            <w:r w:rsidRPr="00E5494C">
              <w:rPr>
                <w:b/>
                <w:noProof/>
                <w:sz w:val="20"/>
                <w:szCs w:val="20"/>
              </w:rPr>
              <w:t xml:space="preserve"> val.)</w:t>
            </w:r>
          </w:p>
        </w:tc>
      </w:tr>
      <w:tr w:rsidR="00197AD1" w:rsidRPr="00E5494C" w14:paraId="69EE8DCE" w14:textId="77777777" w:rsidTr="00D36841">
        <w:tc>
          <w:tcPr>
            <w:tcW w:w="2551" w:type="dxa"/>
            <w:vAlign w:val="center"/>
          </w:tcPr>
          <w:p w14:paraId="216835EB" w14:textId="088B3BB8" w:rsidR="00197AD1" w:rsidRPr="00C360F3" w:rsidRDefault="00197AD1" w:rsidP="00C360F3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/>
                <w:noProof/>
                <w:color w:val="5F5F5F"/>
                <w:sz w:val="20"/>
                <w:szCs w:val="2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 xml:space="preserve">11 </w:t>
            </w:r>
            <w:r w:rsidR="002871B3">
              <w:rPr>
                <w:noProof/>
                <w:color w:val="000000"/>
                <w:bdr w:val="none" w:sz="0" w:space="0" w:color="auto" w:frame="1"/>
              </w:rPr>
              <w:t>*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 xml:space="preserve">      </w:t>
            </w:r>
          </w:p>
        </w:tc>
        <w:tc>
          <w:tcPr>
            <w:tcW w:w="2802" w:type="dxa"/>
            <w:vAlign w:val="center"/>
          </w:tcPr>
          <w:p w14:paraId="511DE925" w14:textId="18AA640B" w:rsidR="00197AD1" w:rsidRPr="00E5494C" w:rsidRDefault="00197AD1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12</w:t>
            </w:r>
          </w:p>
        </w:tc>
        <w:tc>
          <w:tcPr>
            <w:tcW w:w="1843" w:type="dxa"/>
            <w:vAlign w:val="center"/>
          </w:tcPr>
          <w:p w14:paraId="03860FC1" w14:textId="1EE8EC15" w:rsidR="00197AD1" w:rsidRPr="00E5494C" w:rsidRDefault="00197AD1" w:rsidP="00197AD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12</w:t>
            </w:r>
          </w:p>
        </w:tc>
        <w:tc>
          <w:tcPr>
            <w:tcW w:w="3008" w:type="dxa"/>
            <w:vAlign w:val="center"/>
          </w:tcPr>
          <w:p w14:paraId="1575F96D" w14:textId="24B11DD1" w:rsidR="00197AD1" w:rsidRPr="00E5494C" w:rsidRDefault="00197AD1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12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05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 w:rsidR="00C360F3">
              <w:rPr>
                <w:noProof/>
                <w:color w:val="000000"/>
                <w:bdr w:val="none" w:sz="0" w:space="0" w:color="auto" w:frame="1"/>
              </w:rPr>
              <w:t>14</w:t>
            </w:r>
          </w:p>
        </w:tc>
      </w:tr>
      <w:tr w:rsidR="00C360F3" w:rsidRPr="00E5494C" w14:paraId="18578AE3" w14:textId="77777777" w:rsidTr="00D36841">
        <w:tc>
          <w:tcPr>
            <w:tcW w:w="2551" w:type="dxa"/>
            <w:vAlign w:val="center"/>
          </w:tcPr>
          <w:p w14:paraId="292F376C" w14:textId="7B127906" w:rsidR="00C360F3" w:rsidRPr="002871B3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/>
                <w:noProof/>
                <w:color w:val="5F5F5F"/>
                <w:sz w:val="20"/>
                <w:szCs w:val="20"/>
                <w:vertAlign w:val="superscript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15 </w:t>
            </w:r>
            <w:r w:rsidR="002871B3">
              <w:rPr>
                <w:noProof/>
                <w:color w:val="000000"/>
                <w:bdr w:val="none" w:sz="0" w:space="0" w:color="auto" w:frame="1"/>
                <w:vertAlign w:val="superscript"/>
              </w:rPr>
              <w:t>*</w:t>
            </w:r>
          </w:p>
        </w:tc>
        <w:tc>
          <w:tcPr>
            <w:tcW w:w="2802" w:type="dxa"/>
            <w:vAlign w:val="center"/>
          </w:tcPr>
          <w:p w14:paraId="1026CFE3" w14:textId="77777777" w:rsidR="002871B3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</w:p>
          <w:p w14:paraId="136E0520" w14:textId="4EB851CC" w:rsidR="00C360F3" w:rsidRPr="002871B3" w:rsidRDefault="002871B3" w:rsidP="00C360F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7EC75CC3" w14:textId="16D8F9D6" w:rsidR="00C360F3" w:rsidRPr="00E5494C" w:rsidRDefault="00C360F3" w:rsidP="00C360F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3008" w:type="dxa"/>
            <w:vAlign w:val="center"/>
          </w:tcPr>
          <w:p w14:paraId="413E9143" w14:textId="4D0EB8B7" w:rsidR="00C360F3" w:rsidRPr="00E5494C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18</w:t>
            </w:r>
          </w:p>
        </w:tc>
      </w:tr>
      <w:tr w:rsidR="00C360F3" w:rsidRPr="00E5494C" w14:paraId="734DEEDF" w14:textId="77777777" w:rsidTr="00D36841">
        <w:tc>
          <w:tcPr>
            <w:tcW w:w="2551" w:type="dxa"/>
            <w:vAlign w:val="center"/>
          </w:tcPr>
          <w:p w14:paraId="6D67950F" w14:textId="0892ADD7" w:rsidR="00C360F3" w:rsidRPr="002871B3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rFonts w:ascii="inherit" w:hAnsi="inherit" w:cs="Arial"/>
                <w:noProof/>
                <w:color w:val="5F5F5F"/>
                <w:sz w:val="20"/>
                <w:szCs w:val="20"/>
                <w:vertAlign w:val="superscript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19</w:t>
            </w:r>
            <w:r w:rsidR="002871B3">
              <w:rPr>
                <w:noProof/>
                <w:color w:val="000000"/>
                <w:bdr w:val="none" w:sz="0" w:space="0" w:color="auto" w:frame="1"/>
              </w:rPr>
              <w:t xml:space="preserve"> *</w:t>
            </w:r>
          </w:p>
        </w:tc>
        <w:tc>
          <w:tcPr>
            <w:tcW w:w="2802" w:type="dxa"/>
            <w:vAlign w:val="center"/>
          </w:tcPr>
          <w:p w14:paraId="2976FB63" w14:textId="77777777" w:rsidR="00C360F3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19</w:t>
            </w:r>
          </w:p>
          <w:p w14:paraId="39CE4E38" w14:textId="5496CFD1" w:rsidR="002871B3" w:rsidRPr="00E5494C" w:rsidRDefault="002871B3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3A9B983B" w14:textId="07AD3DAC" w:rsidR="00C360F3" w:rsidRPr="00E5494C" w:rsidRDefault="00C360F3" w:rsidP="00C360F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19</w:t>
            </w:r>
          </w:p>
        </w:tc>
        <w:tc>
          <w:tcPr>
            <w:tcW w:w="3008" w:type="dxa"/>
            <w:vAlign w:val="center"/>
          </w:tcPr>
          <w:p w14:paraId="7E2BD9C2" w14:textId="68D60CDE" w:rsidR="00C360F3" w:rsidRPr="00E5494C" w:rsidRDefault="00C360F3" w:rsidP="00C360F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19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20</w:t>
            </w:r>
          </w:p>
        </w:tc>
      </w:tr>
      <w:tr w:rsidR="002871B3" w:rsidRPr="00E5494C" w14:paraId="343EB232" w14:textId="77777777" w:rsidTr="00D36841">
        <w:tc>
          <w:tcPr>
            <w:tcW w:w="2551" w:type="dxa"/>
            <w:vAlign w:val="center"/>
          </w:tcPr>
          <w:p w14:paraId="7A196DD4" w14:textId="5F66B25F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28 *</w:t>
            </w:r>
          </w:p>
        </w:tc>
        <w:tc>
          <w:tcPr>
            <w:tcW w:w="2802" w:type="dxa"/>
            <w:vAlign w:val="center"/>
          </w:tcPr>
          <w:p w14:paraId="3D76D87C" w14:textId="197F8A88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28</w:t>
            </w:r>
          </w:p>
          <w:p w14:paraId="14966CA6" w14:textId="135BDD13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69D2CCB5" w14:textId="5244FCCD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28</w:t>
            </w:r>
          </w:p>
        </w:tc>
        <w:tc>
          <w:tcPr>
            <w:tcW w:w="3008" w:type="dxa"/>
            <w:vAlign w:val="center"/>
          </w:tcPr>
          <w:p w14:paraId="54B16363" w14:textId="403A761B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29</w:t>
            </w:r>
          </w:p>
        </w:tc>
      </w:tr>
      <w:tr w:rsidR="002871B3" w:rsidRPr="00E5494C" w14:paraId="6982C107" w14:textId="77777777" w:rsidTr="00D36841">
        <w:tc>
          <w:tcPr>
            <w:tcW w:w="2551" w:type="dxa"/>
            <w:vAlign w:val="center"/>
          </w:tcPr>
          <w:p w14:paraId="0FAC7A00" w14:textId="2477E32C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11 *</w:t>
            </w:r>
          </w:p>
        </w:tc>
        <w:tc>
          <w:tcPr>
            <w:tcW w:w="2802" w:type="dxa"/>
            <w:vAlign w:val="center"/>
          </w:tcPr>
          <w:p w14:paraId="5C64E65F" w14:textId="6A2CC118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11</w:t>
            </w:r>
          </w:p>
          <w:p w14:paraId="7CD73EF6" w14:textId="25E6C027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6897637E" w14:textId="30D7EBC9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3008" w:type="dxa"/>
            <w:vAlign w:val="center"/>
          </w:tcPr>
          <w:p w14:paraId="6EE1DA5B" w14:textId="57A879D0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11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12</w:t>
            </w:r>
          </w:p>
        </w:tc>
      </w:tr>
      <w:tr w:rsidR="002871B3" w:rsidRPr="00E5494C" w14:paraId="7C82C583" w14:textId="77777777" w:rsidTr="00D36841">
        <w:tc>
          <w:tcPr>
            <w:tcW w:w="2551" w:type="dxa"/>
            <w:vAlign w:val="center"/>
          </w:tcPr>
          <w:p w14:paraId="62BCA6DE" w14:textId="74AF44FE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2802" w:type="dxa"/>
            <w:vAlign w:val="center"/>
          </w:tcPr>
          <w:p w14:paraId="14591667" w14:textId="4CC5D18E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</w:p>
          <w:p w14:paraId="7F7B89F8" w14:textId="38BD19C7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4168DED0" w14:textId="4C12513A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3008" w:type="dxa"/>
            <w:vAlign w:val="center"/>
          </w:tcPr>
          <w:p w14:paraId="6B176B78" w14:textId="56E13595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17</w:t>
            </w:r>
          </w:p>
        </w:tc>
      </w:tr>
      <w:tr w:rsidR="002871B3" w:rsidRPr="00E5494C" w14:paraId="28F6DD16" w14:textId="77777777" w:rsidTr="00D36841">
        <w:tc>
          <w:tcPr>
            <w:tcW w:w="2551" w:type="dxa"/>
            <w:vAlign w:val="center"/>
          </w:tcPr>
          <w:p w14:paraId="18345A0C" w14:textId="003BF41A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18</w:t>
            </w:r>
          </w:p>
        </w:tc>
        <w:tc>
          <w:tcPr>
            <w:tcW w:w="2802" w:type="dxa"/>
            <w:vAlign w:val="center"/>
          </w:tcPr>
          <w:p w14:paraId="50E72564" w14:textId="667C4A35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18</w:t>
            </w:r>
          </w:p>
          <w:p w14:paraId="63D4D08B" w14:textId="4E924F1C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76514201" w14:textId="7867A665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18</w:t>
            </w:r>
          </w:p>
        </w:tc>
        <w:tc>
          <w:tcPr>
            <w:tcW w:w="3008" w:type="dxa"/>
            <w:vAlign w:val="center"/>
          </w:tcPr>
          <w:p w14:paraId="0248411E" w14:textId="2CBE1495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19</w:t>
            </w:r>
          </w:p>
        </w:tc>
      </w:tr>
      <w:tr w:rsidR="002871B3" w:rsidRPr="00E5494C" w14:paraId="2CE6E439" w14:textId="77777777" w:rsidTr="00D36841">
        <w:tc>
          <w:tcPr>
            <w:tcW w:w="2551" w:type="dxa"/>
            <w:vAlign w:val="center"/>
          </w:tcPr>
          <w:p w14:paraId="23AD083F" w14:textId="43FA0AB8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23</w:t>
            </w:r>
          </w:p>
        </w:tc>
        <w:tc>
          <w:tcPr>
            <w:tcW w:w="2802" w:type="dxa"/>
            <w:vAlign w:val="center"/>
          </w:tcPr>
          <w:p w14:paraId="79B63767" w14:textId="3EEEBE89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23</w:t>
            </w:r>
          </w:p>
          <w:p w14:paraId="76AE2D08" w14:textId="5E7856D6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13027303" w14:textId="3ECAA301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23</w:t>
            </w:r>
          </w:p>
        </w:tc>
        <w:tc>
          <w:tcPr>
            <w:tcW w:w="3008" w:type="dxa"/>
            <w:vAlign w:val="center"/>
          </w:tcPr>
          <w:p w14:paraId="6B04A97C" w14:textId="147AEADB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23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25</w:t>
            </w:r>
          </w:p>
        </w:tc>
      </w:tr>
      <w:tr w:rsidR="002871B3" w:rsidRPr="00E5494C" w14:paraId="2292DAF0" w14:textId="77777777" w:rsidTr="00D36841">
        <w:tc>
          <w:tcPr>
            <w:tcW w:w="2551" w:type="dxa"/>
            <w:vAlign w:val="center"/>
          </w:tcPr>
          <w:p w14:paraId="6ED58D23" w14:textId="3EFA16FE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22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26</w:t>
            </w:r>
          </w:p>
        </w:tc>
        <w:tc>
          <w:tcPr>
            <w:tcW w:w="2802" w:type="dxa"/>
            <w:vAlign w:val="center"/>
          </w:tcPr>
          <w:p w14:paraId="5D8EF67A" w14:textId="1929ECFC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26</w:t>
            </w:r>
          </w:p>
          <w:p w14:paraId="47AB8300" w14:textId="50928EB2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19CD77E3" w14:textId="6AE67D30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26</w:t>
            </w:r>
          </w:p>
        </w:tc>
        <w:tc>
          <w:tcPr>
            <w:tcW w:w="3008" w:type="dxa"/>
            <w:vAlign w:val="center"/>
          </w:tcPr>
          <w:p w14:paraId="25B4C268" w14:textId="44E624CF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29</w:t>
            </w:r>
          </w:p>
        </w:tc>
      </w:tr>
      <w:tr w:rsidR="002871B3" w:rsidRPr="00E5494C" w14:paraId="0058A0CD" w14:textId="77777777" w:rsidTr="00D36841">
        <w:tc>
          <w:tcPr>
            <w:tcW w:w="2551" w:type="dxa"/>
            <w:vAlign w:val="center"/>
          </w:tcPr>
          <w:p w14:paraId="5113329B" w14:textId="026EC4E7" w:rsidR="002871B3" w:rsidRPr="00E5494C" w:rsidRDefault="002871B3" w:rsidP="002871B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21</w:t>
            </w:r>
          </w:p>
        </w:tc>
        <w:tc>
          <w:tcPr>
            <w:tcW w:w="2802" w:type="dxa"/>
            <w:vAlign w:val="center"/>
          </w:tcPr>
          <w:p w14:paraId="2FF12F2A" w14:textId="052E473D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21</w:t>
            </w:r>
          </w:p>
          <w:p w14:paraId="68893D8C" w14:textId="52AB2B0F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740B0A82" w14:textId="6E935D04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21</w:t>
            </w:r>
          </w:p>
        </w:tc>
        <w:tc>
          <w:tcPr>
            <w:tcW w:w="3008" w:type="dxa"/>
            <w:vAlign w:val="center"/>
          </w:tcPr>
          <w:p w14:paraId="669F1795" w14:textId="6BFD514C" w:rsidR="002871B3" w:rsidRPr="00E5494C" w:rsidRDefault="002871B3" w:rsidP="002871B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21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22</w:t>
            </w:r>
          </w:p>
        </w:tc>
      </w:tr>
      <w:tr w:rsidR="002871B3" w:rsidRPr="00E5494C" w14:paraId="3A110AB2" w14:textId="77777777" w:rsidTr="00D36841">
        <w:tc>
          <w:tcPr>
            <w:tcW w:w="2551" w:type="dxa"/>
            <w:vAlign w:val="center"/>
          </w:tcPr>
          <w:p w14:paraId="47E6EBFD" w14:textId="7CCCAE15" w:rsidR="002871B3" w:rsidRPr="00E5494C" w:rsidRDefault="002871B3" w:rsidP="002871B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25</w:t>
            </w:r>
          </w:p>
        </w:tc>
        <w:tc>
          <w:tcPr>
            <w:tcW w:w="2802" w:type="dxa"/>
            <w:vAlign w:val="center"/>
          </w:tcPr>
          <w:p w14:paraId="079D3F1D" w14:textId="4A0B073F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25</w:t>
            </w:r>
          </w:p>
          <w:p w14:paraId="00F824ED" w14:textId="368ADFA7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4AAD4DAC" w14:textId="417B6D75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25</w:t>
            </w:r>
          </w:p>
        </w:tc>
        <w:tc>
          <w:tcPr>
            <w:tcW w:w="3008" w:type="dxa"/>
            <w:vAlign w:val="center"/>
          </w:tcPr>
          <w:p w14:paraId="75899474" w14:textId="3C69CD20" w:rsidR="002871B3" w:rsidRPr="00E5494C" w:rsidRDefault="002871B3" w:rsidP="002871B3">
            <w:pPr>
              <w:pStyle w:val="NormalWeb"/>
              <w:spacing w:before="0" w:beforeAutospacing="0" w:after="0" w:afterAutospacing="0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25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26</w:t>
            </w:r>
          </w:p>
        </w:tc>
      </w:tr>
      <w:tr w:rsidR="002871B3" w:rsidRPr="00E5494C" w14:paraId="5E822B2A" w14:textId="77777777" w:rsidTr="00D36841">
        <w:tc>
          <w:tcPr>
            <w:tcW w:w="2551" w:type="dxa"/>
            <w:vAlign w:val="center"/>
          </w:tcPr>
          <w:p w14:paraId="6C604B24" w14:textId="30412558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28**</w:t>
            </w:r>
          </w:p>
        </w:tc>
        <w:tc>
          <w:tcPr>
            <w:tcW w:w="2802" w:type="dxa"/>
            <w:vAlign w:val="center"/>
          </w:tcPr>
          <w:p w14:paraId="6E553929" w14:textId="56E56D8A" w:rsidR="002871B3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  <w:bdr w:val="none" w:sz="0" w:space="0" w:color="auto" w:frame="1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</w:t>
            </w:r>
            <w:r w:rsidR="00F45F86">
              <w:rPr>
                <w:noProof/>
                <w:color w:val="000000"/>
                <w:bdr w:val="none" w:sz="0" w:space="0" w:color="auto" w:frame="1"/>
              </w:rPr>
              <w:t>8</w:t>
            </w:r>
          </w:p>
          <w:p w14:paraId="452F9C0A" w14:textId="567EC26B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143"/>
              <w:jc w:val="both"/>
              <w:rPr>
                <w:noProof/>
                <w:color w:val="000000"/>
              </w:rPr>
            </w:pPr>
            <w:r w:rsidRPr="002871B3">
              <w:rPr>
                <w:i/>
                <w:iCs/>
                <w:noProof/>
                <w:color w:val="000000"/>
                <w:sz w:val="20"/>
                <w:szCs w:val="20"/>
                <w:bdr w:val="none" w:sz="0" w:space="0" w:color="auto" w:frame="1"/>
              </w:rPr>
              <w:t>(į atsilaisvinusias vietas)</w:t>
            </w:r>
          </w:p>
        </w:tc>
        <w:tc>
          <w:tcPr>
            <w:tcW w:w="1843" w:type="dxa"/>
            <w:vAlign w:val="center"/>
          </w:tcPr>
          <w:p w14:paraId="4E81FE21" w14:textId="5FFFEDE1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firstLine="34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</w:t>
            </w:r>
            <w:r w:rsidR="00F45F86">
              <w:rPr>
                <w:noProof/>
                <w:color w:val="000000"/>
                <w:bdr w:val="none" w:sz="0" w:space="0" w:color="auto" w:frame="1"/>
              </w:rPr>
              <w:t>8</w:t>
            </w:r>
          </w:p>
        </w:tc>
        <w:tc>
          <w:tcPr>
            <w:tcW w:w="3008" w:type="dxa"/>
            <w:vAlign w:val="center"/>
          </w:tcPr>
          <w:p w14:paraId="3347A498" w14:textId="0F9959E8" w:rsidR="002871B3" w:rsidRPr="00E5494C" w:rsidRDefault="002871B3" w:rsidP="002871B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-0</w:t>
            </w:r>
            <w:r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</w:t>
            </w:r>
            <w:r w:rsidR="00F45F86">
              <w:rPr>
                <w:noProof/>
                <w:color w:val="000000"/>
                <w:bdr w:val="none" w:sz="0" w:space="0" w:color="auto" w:frame="1"/>
              </w:rPr>
              <w:t>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 –</w:t>
            </w:r>
            <w:r>
              <w:rPr>
                <w:noProof/>
                <w:color w:val="000000"/>
                <w:bdr w:val="none" w:sz="0" w:space="0" w:color="auto" w:frame="1"/>
              </w:rPr>
              <w:t xml:space="preserve"> 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202</w:t>
            </w:r>
            <w:r>
              <w:rPr>
                <w:noProof/>
                <w:color w:val="000000"/>
                <w:bdr w:val="none" w:sz="0" w:space="0" w:color="auto" w:frame="1"/>
              </w:rPr>
              <w:t>6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08</w:t>
            </w:r>
            <w:r w:rsidRPr="00E5494C">
              <w:rPr>
                <w:noProof/>
                <w:color w:val="000000"/>
                <w:bdr w:val="none" w:sz="0" w:space="0" w:color="auto" w:frame="1"/>
              </w:rPr>
              <w:t>-</w:t>
            </w:r>
            <w:r>
              <w:rPr>
                <w:noProof/>
                <w:color w:val="000000"/>
                <w:bdr w:val="none" w:sz="0" w:space="0" w:color="auto" w:frame="1"/>
              </w:rPr>
              <w:t>2</w:t>
            </w:r>
            <w:r w:rsidR="00F45F86">
              <w:rPr>
                <w:noProof/>
                <w:color w:val="000000"/>
                <w:bdr w:val="none" w:sz="0" w:space="0" w:color="auto" w:frame="1"/>
              </w:rPr>
              <w:t>9 d. (iki 15.30)</w:t>
            </w:r>
          </w:p>
        </w:tc>
      </w:tr>
    </w:tbl>
    <w:p w14:paraId="42BEE331" w14:textId="77777777" w:rsidR="00E267A5" w:rsidRPr="00E5494C" w:rsidRDefault="00E267A5" w:rsidP="00D36841">
      <w:pPr>
        <w:pStyle w:val="Style6"/>
        <w:widowControl/>
        <w:tabs>
          <w:tab w:val="left" w:pos="851"/>
        </w:tabs>
        <w:spacing w:line="240" w:lineRule="auto"/>
        <w:ind w:firstLine="426"/>
        <w:jc w:val="both"/>
        <w:rPr>
          <w:noProof/>
        </w:rPr>
      </w:pPr>
    </w:p>
    <w:p w14:paraId="55310328" w14:textId="77777777" w:rsidR="002871B3" w:rsidRPr="00F45F86" w:rsidRDefault="002B4889" w:rsidP="00D36841">
      <w:pPr>
        <w:pStyle w:val="Style6"/>
        <w:widowControl/>
        <w:tabs>
          <w:tab w:val="left" w:pos="851"/>
        </w:tabs>
        <w:spacing w:line="240" w:lineRule="auto"/>
        <w:ind w:firstLine="426"/>
        <w:jc w:val="both"/>
        <w:rPr>
          <w:noProof/>
          <w:sz w:val="22"/>
          <w:szCs w:val="22"/>
        </w:rPr>
      </w:pPr>
      <w:r w:rsidRPr="00F45F86">
        <w:rPr>
          <w:noProof/>
          <w:sz w:val="22"/>
          <w:szCs w:val="22"/>
        </w:rPr>
        <w:t xml:space="preserve">*     </w:t>
      </w:r>
      <w:r w:rsidR="002871B3" w:rsidRPr="00F45F86">
        <w:rPr>
          <w:noProof/>
          <w:sz w:val="22"/>
          <w:szCs w:val="22"/>
        </w:rPr>
        <w:t>Priimami vaikai į 1-8 bei I-II ir IV gimnazijos klases, iįskyrus III gimnazijos klasę.</w:t>
      </w:r>
    </w:p>
    <w:p w14:paraId="301EAF16" w14:textId="10338676" w:rsidR="002B4889" w:rsidRPr="00F45F86" w:rsidRDefault="002871B3" w:rsidP="00F45F86">
      <w:pPr>
        <w:pStyle w:val="Style6"/>
        <w:widowControl/>
        <w:tabs>
          <w:tab w:val="left" w:pos="851"/>
        </w:tabs>
        <w:spacing w:line="240" w:lineRule="auto"/>
        <w:ind w:firstLine="426"/>
        <w:jc w:val="both"/>
        <w:rPr>
          <w:noProof/>
          <w:sz w:val="22"/>
          <w:szCs w:val="22"/>
        </w:rPr>
      </w:pPr>
      <w:r w:rsidRPr="00F45F86">
        <w:rPr>
          <w:noProof/>
          <w:sz w:val="22"/>
          <w:szCs w:val="22"/>
        </w:rPr>
        <w:t>**   Gali būti priimami asmen</w:t>
      </w:r>
      <w:r w:rsidR="00F45F86" w:rsidRPr="00F45F86">
        <w:rPr>
          <w:noProof/>
          <w:sz w:val="22"/>
          <w:szCs w:val="22"/>
        </w:rPr>
        <w:t>ys, kurių gyvenamoji vieta nėra Vilniaus m. savivaldybėje</w:t>
      </w:r>
    </w:p>
    <w:p w14:paraId="64F3A34B" w14:textId="34511D93" w:rsidR="00F45F86" w:rsidRDefault="00F45F86" w:rsidP="00F45F86">
      <w:pPr>
        <w:pStyle w:val="Style6"/>
        <w:widowControl/>
        <w:numPr>
          <w:ilvl w:val="0"/>
          <w:numId w:val="18"/>
        </w:numPr>
        <w:tabs>
          <w:tab w:val="left" w:pos="851"/>
        </w:tabs>
        <w:spacing w:line="240" w:lineRule="auto"/>
        <w:ind w:left="993" w:hanging="567"/>
        <w:jc w:val="both"/>
        <w:rPr>
          <w:noProof/>
        </w:rPr>
      </w:pPr>
      <w:r>
        <w:rPr>
          <w:noProof/>
        </w:rPr>
        <w:t>Nuo 2025-09-03 iki 2027-05-05 d. organizuojami kiekvieną penktadienį, jeigu yra laisvų vietų, pagal poreikį.</w:t>
      </w:r>
    </w:p>
    <w:p w14:paraId="242FA221" w14:textId="1511BFB1" w:rsidR="00F921E3" w:rsidRPr="00E5494C" w:rsidRDefault="00276124" w:rsidP="00F45F86">
      <w:pPr>
        <w:pStyle w:val="Style6"/>
        <w:widowControl/>
        <w:numPr>
          <w:ilvl w:val="0"/>
          <w:numId w:val="18"/>
        </w:numPr>
        <w:tabs>
          <w:tab w:val="left" w:pos="851"/>
        </w:tabs>
        <w:spacing w:line="240" w:lineRule="auto"/>
        <w:ind w:left="993" w:hanging="567"/>
        <w:jc w:val="both"/>
        <w:rPr>
          <w:noProof/>
        </w:rPr>
      </w:pPr>
      <w:r w:rsidRPr="00E5494C">
        <w:rPr>
          <w:noProof/>
        </w:rPr>
        <w:t>Komisijos posėdžiai yra teisėti, jei juose dalyvauja ne mažiau kaip du trečdaliai narių</w:t>
      </w:r>
    </w:p>
    <w:p w14:paraId="526B9C3C" w14:textId="77777777" w:rsidR="00F921E3" w:rsidRPr="00E5494C" w:rsidRDefault="00F921E3" w:rsidP="00D368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555983F" w14:textId="77777777" w:rsidR="00D36841" w:rsidRPr="00E5494C" w:rsidRDefault="00D36841" w:rsidP="00D368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B4CD7DE" w14:textId="60394C35" w:rsidR="0095121F" w:rsidRPr="00E5494C" w:rsidRDefault="002B4889" w:rsidP="00D36841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5494C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lt-LT"/>
        </w:rPr>
        <w:t xml:space="preserve">III. </w:t>
      </w:r>
      <w:r w:rsidR="0095121F" w:rsidRPr="00E5494C">
        <w:rPr>
          <w:rFonts w:ascii="Times New Roman" w:eastAsia="Times New Roman" w:hAnsi="Times New Roman" w:cs="Times New Roman"/>
          <w:b/>
          <w:noProof/>
          <w:sz w:val="24"/>
          <w:szCs w:val="24"/>
        </w:rPr>
        <w:t>KOMISIJOS NUTARIMŲ ĮFORMINIMAS</w:t>
      </w:r>
    </w:p>
    <w:p w14:paraId="2E025849" w14:textId="77777777" w:rsidR="00D36841" w:rsidRPr="00E5494C" w:rsidRDefault="00D36841" w:rsidP="00D36841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B01ACEE" w14:textId="77777777" w:rsidR="0095121F" w:rsidRPr="00E5494C" w:rsidRDefault="0095121F" w:rsidP="00D36841">
      <w:pPr>
        <w:pStyle w:val="ListParagraph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 xml:space="preserve">Komisijos posėdžiai protokoluojami. Protokole nurodoma posėdžio data, protokolo eilės numeris, posėdžio dalyviai, svarstomų klausimų pavadinimai ir priimti nutarimai. Protokolas turi būti parengtas ne vėliau kaip per </w:t>
      </w:r>
      <w:r w:rsidR="00E267A5" w:rsidRPr="00E5494C">
        <w:rPr>
          <w:noProof/>
        </w:rPr>
        <w:t>1 darbo dieną</w:t>
      </w:r>
      <w:r w:rsidRPr="00E5494C">
        <w:rPr>
          <w:noProof/>
        </w:rPr>
        <w:t xml:space="preserve"> po posėdžio. Protokolą pasirašo komisijos pirmininkas, o jeigu komisijos pirmininko nėra – jo paskirtas posėdžiui pirmininkavęs komisijos narys. </w:t>
      </w:r>
    </w:p>
    <w:p w14:paraId="7A53FA14" w14:textId="28D56560" w:rsidR="00D36841" w:rsidRPr="00E5494C" w:rsidRDefault="00D36841" w:rsidP="00D3684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</w:pPr>
      <w:r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 xml:space="preserve">Prireikus komisija nedelsdama tariasi su Vilniaus </w:t>
      </w:r>
      <w:r w:rsidR="00F45F86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>savivaldybės Grigiškių gimnazijos</w:t>
      </w:r>
      <w:r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 xml:space="preserve"> direktoriumi (jam nesant, su jo pareigas einančiu asmeniu), ir/ar Bendrojo ugdymo skyriumi, bei galutinai priima sprendimą.</w:t>
      </w:r>
      <w:r w:rsidRPr="00E5494C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lt-LT"/>
        </w:rPr>
        <w:t> </w:t>
      </w:r>
    </w:p>
    <w:p w14:paraId="02ADC662" w14:textId="77777777" w:rsidR="0095121F" w:rsidRPr="00E5494C" w:rsidRDefault="0095121F" w:rsidP="00D368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FA04D7B" w14:textId="112D85F7" w:rsidR="00F921E3" w:rsidRPr="00E5494C" w:rsidRDefault="005F3905" w:rsidP="00D36841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="00F921E3" w:rsidRPr="00E5494C">
        <w:rPr>
          <w:rFonts w:ascii="Times New Roman" w:eastAsia="Times New Roman" w:hAnsi="Times New Roman" w:cs="Times New Roman"/>
          <w:b/>
          <w:noProof/>
          <w:sz w:val="24"/>
          <w:szCs w:val="24"/>
        </w:rPr>
        <w:t>V. BAIGIAMOSIOS NUOSTATOS</w:t>
      </w:r>
    </w:p>
    <w:p w14:paraId="23C94426" w14:textId="77777777" w:rsidR="00D36841" w:rsidRPr="00E5494C" w:rsidRDefault="00D36841" w:rsidP="00D36841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4835D3" w14:textId="77777777" w:rsidR="00F921E3" w:rsidRPr="00E5494C" w:rsidRDefault="00F921E3" w:rsidP="00D36841">
      <w:pPr>
        <w:pStyle w:val="ListParagraph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 xml:space="preserve">Mokyklos direktorius įsakymu tvirtina į mokyklą priimtųjų asmenų sąrašus, sprendžia priėmimo metu iškilusius klausimus. </w:t>
      </w:r>
    </w:p>
    <w:p w14:paraId="1C45DF8F" w14:textId="7352C912" w:rsidR="00D36841" w:rsidRPr="00E5494C" w:rsidRDefault="00D36841" w:rsidP="00D3684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</w:pPr>
      <w:r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 xml:space="preserve">Komisijos nariai yra atskaitingi Vilniaus </w:t>
      </w:r>
      <w:r w:rsidR="00F45F86"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 xml:space="preserve">Vilniaus </w:t>
      </w:r>
      <w:r w:rsidR="00F45F86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>savivaldybės Grigiškių gimnazijos</w:t>
      </w:r>
      <w:r w:rsidR="00F45F86"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 xml:space="preserve"> </w:t>
      </w:r>
      <w:r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>direktoriui bei už savo darbą atsako teisės aktų nustatyta tvarka.</w:t>
      </w:r>
    </w:p>
    <w:p w14:paraId="3F9E26D3" w14:textId="77777777" w:rsidR="00D36841" w:rsidRPr="00E5494C" w:rsidRDefault="00D36841" w:rsidP="00D3684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</w:pPr>
      <w:r w:rsidRPr="00E5494C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lt-LT"/>
        </w:rPr>
        <w:t>Komisijos nariai griežtai laikosi asmens duomenų apsaugos teisės aktų reikalavimų.</w:t>
      </w:r>
    </w:p>
    <w:p w14:paraId="31443722" w14:textId="77777777" w:rsidR="00276124" w:rsidRPr="00E5494C" w:rsidRDefault="00276124" w:rsidP="00D36841">
      <w:pPr>
        <w:pStyle w:val="ListParagraph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>Asmuo priimamas mokytis mokyklos direktoriaus įsakymu, sudarius dvišalę mokymo sutartį.</w:t>
      </w:r>
    </w:p>
    <w:p w14:paraId="2103DBF6" w14:textId="77777777" w:rsidR="00F921E3" w:rsidRPr="00E5494C" w:rsidRDefault="00F921E3" w:rsidP="00D36841">
      <w:pPr>
        <w:pStyle w:val="ListParagraph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noProof/>
        </w:rPr>
      </w:pPr>
      <w:r w:rsidRPr="00E5494C">
        <w:rPr>
          <w:noProof/>
        </w:rPr>
        <w:t xml:space="preserve">Komisijos </w:t>
      </w:r>
      <w:r w:rsidR="00E267A5" w:rsidRPr="00E5494C">
        <w:rPr>
          <w:noProof/>
        </w:rPr>
        <w:t xml:space="preserve">posėdžių protokolai saugomi archyve 3 metus, priimtų asmenų pateikti dokumentai – mokinių asmens bylose, kurios laikomos raštinėje ir saugomos vadovaujantis </w:t>
      </w:r>
      <w:r w:rsidRPr="00E5494C">
        <w:rPr>
          <w:noProof/>
        </w:rPr>
        <w:t>Lietuvos Respublikos dokumentų ir archyvų įstatym</w:t>
      </w:r>
      <w:r w:rsidR="00E267A5" w:rsidRPr="00E5494C">
        <w:rPr>
          <w:noProof/>
        </w:rPr>
        <w:t>u ir kitais teisės aktais. Nepriimtų asmenų dokumentai saugomi vienus metus ir vėliau sunaikinami.</w:t>
      </w:r>
      <w:r w:rsidRPr="00E5494C">
        <w:rPr>
          <w:noProof/>
        </w:rPr>
        <w:t xml:space="preserve"> </w:t>
      </w:r>
    </w:p>
    <w:p w14:paraId="2C1A2038" w14:textId="71E4511E" w:rsidR="00F921E3" w:rsidRPr="00E5494C" w:rsidRDefault="00F921E3" w:rsidP="00D36841">
      <w:pPr>
        <w:pStyle w:val="ListParagraph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rStyle w:val="Hyperlink"/>
          <w:noProof/>
          <w:color w:val="auto"/>
          <w:u w:val="none"/>
        </w:rPr>
      </w:pPr>
      <w:r w:rsidRPr="00E5494C">
        <w:rPr>
          <w:noProof/>
        </w:rPr>
        <w:t>Komisijos posėdžių grafikas ir darbo vieta skelbiami</w:t>
      </w:r>
      <w:r w:rsidR="0095121F" w:rsidRPr="00E5494C">
        <w:rPr>
          <w:noProof/>
        </w:rPr>
        <w:t xml:space="preserve"> mokyklos interneto svetainėje </w:t>
      </w:r>
      <w:hyperlink r:id="rId5" w:history="1">
        <w:r w:rsidR="00A958E3" w:rsidRPr="00E5494C">
          <w:rPr>
            <w:rStyle w:val="Hyperlink"/>
            <w:noProof/>
          </w:rPr>
          <w:t>www.grigiskiugimnazija.lt</w:t>
        </w:r>
      </w:hyperlink>
    </w:p>
    <w:sectPr w:rsidR="00F921E3" w:rsidRPr="00E5494C" w:rsidSect="007C168D"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3E"/>
    <w:multiLevelType w:val="hybridMultilevel"/>
    <w:tmpl w:val="DC4AC5F4"/>
    <w:lvl w:ilvl="0" w:tplc="813694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A0AF6"/>
    <w:multiLevelType w:val="hybridMultilevel"/>
    <w:tmpl w:val="42B204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404"/>
    <w:multiLevelType w:val="hybridMultilevel"/>
    <w:tmpl w:val="DC4AC5F4"/>
    <w:lvl w:ilvl="0" w:tplc="813694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C22881"/>
    <w:multiLevelType w:val="hybridMultilevel"/>
    <w:tmpl w:val="DC4AC5F4"/>
    <w:lvl w:ilvl="0" w:tplc="813694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3D41B7"/>
    <w:multiLevelType w:val="multilevel"/>
    <w:tmpl w:val="9A5A01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B6199"/>
    <w:multiLevelType w:val="multilevel"/>
    <w:tmpl w:val="1D36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2B7721"/>
    <w:multiLevelType w:val="multilevel"/>
    <w:tmpl w:val="F79E1D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34A75"/>
    <w:multiLevelType w:val="hybridMultilevel"/>
    <w:tmpl w:val="0DAA7C7A"/>
    <w:lvl w:ilvl="0" w:tplc="1FD0F92C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A65933"/>
    <w:multiLevelType w:val="hybridMultilevel"/>
    <w:tmpl w:val="7BA01A00"/>
    <w:lvl w:ilvl="0" w:tplc="19729F72">
      <w:start w:val="2023"/>
      <w:numFmt w:val="bullet"/>
      <w:lvlText w:val=""/>
      <w:lvlJc w:val="left"/>
      <w:pPr>
        <w:ind w:left="106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362A3172"/>
    <w:multiLevelType w:val="multilevel"/>
    <w:tmpl w:val="21B43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3D1"/>
    <w:multiLevelType w:val="multilevel"/>
    <w:tmpl w:val="1D36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4F0243"/>
    <w:multiLevelType w:val="multilevel"/>
    <w:tmpl w:val="5DC6C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1333388"/>
    <w:multiLevelType w:val="multilevel"/>
    <w:tmpl w:val="6DB885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A5DB7"/>
    <w:multiLevelType w:val="hybridMultilevel"/>
    <w:tmpl w:val="342E41F6"/>
    <w:lvl w:ilvl="0" w:tplc="869CA90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064FC1"/>
    <w:multiLevelType w:val="hybridMultilevel"/>
    <w:tmpl w:val="FF761F82"/>
    <w:lvl w:ilvl="0" w:tplc="DF38E12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2F50A3"/>
    <w:multiLevelType w:val="hybridMultilevel"/>
    <w:tmpl w:val="185A8986"/>
    <w:lvl w:ilvl="0" w:tplc="F80A4ED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B60876"/>
    <w:multiLevelType w:val="hybridMultilevel"/>
    <w:tmpl w:val="DC4AC5F4"/>
    <w:lvl w:ilvl="0" w:tplc="813694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F8201F"/>
    <w:multiLevelType w:val="multilevel"/>
    <w:tmpl w:val="BCD60D8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3071221">
    <w:abstractNumId w:val="16"/>
  </w:num>
  <w:num w:numId="2" w16cid:durableId="1429889179">
    <w:abstractNumId w:val="2"/>
  </w:num>
  <w:num w:numId="3" w16cid:durableId="2037542692">
    <w:abstractNumId w:val="3"/>
  </w:num>
  <w:num w:numId="4" w16cid:durableId="882332979">
    <w:abstractNumId w:val="0"/>
  </w:num>
  <w:num w:numId="5" w16cid:durableId="724641317">
    <w:abstractNumId w:val="14"/>
  </w:num>
  <w:num w:numId="6" w16cid:durableId="67776477">
    <w:abstractNumId w:val="13"/>
  </w:num>
  <w:num w:numId="7" w16cid:durableId="649863713">
    <w:abstractNumId w:val="15"/>
  </w:num>
  <w:num w:numId="8" w16cid:durableId="1763530224">
    <w:abstractNumId w:val="1"/>
  </w:num>
  <w:num w:numId="9" w16cid:durableId="701322453">
    <w:abstractNumId w:val="5"/>
  </w:num>
  <w:num w:numId="10" w16cid:durableId="2094158356">
    <w:abstractNumId w:val="10"/>
  </w:num>
  <w:num w:numId="11" w16cid:durableId="584874043">
    <w:abstractNumId w:val="8"/>
  </w:num>
  <w:num w:numId="12" w16cid:durableId="679940073">
    <w:abstractNumId w:val="11"/>
  </w:num>
  <w:num w:numId="13" w16cid:durableId="1270239467">
    <w:abstractNumId w:val="9"/>
  </w:num>
  <w:num w:numId="14" w16cid:durableId="21825783">
    <w:abstractNumId w:val="17"/>
  </w:num>
  <w:num w:numId="15" w16cid:durableId="2078360835">
    <w:abstractNumId w:val="6"/>
  </w:num>
  <w:num w:numId="16" w16cid:durableId="1141116358">
    <w:abstractNumId w:val="4"/>
  </w:num>
  <w:num w:numId="17" w16cid:durableId="1837653004">
    <w:abstractNumId w:val="12"/>
  </w:num>
  <w:num w:numId="18" w16cid:durableId="560672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CE"/>
    <w:rsid w:val="0000583F"/>
    <w:rsid w:val="0006145E"/>
    <w:rsid w:val="000B40DC"/>
    <w:rsid w:val="000E4F0C"/>
    <w:rsid w:val="001911A8"/>
    <w:rsid w:val="00197AD1"/>
    <w:rsid w:val="001B6658"/>
    <w:rsid w:val="001C7892"/>
    <w:rsid w:val="001C7A15"/>
    <w:rsid w:val="00200F6C"/>
    <w:rsid w:val="002051CE"/>
    <w:rsid w:val="00232AF0"/>
    <w:rsid w:val="00240E22"/>
    <w:rsid w:val="00260D57"/>
    <w:rsid w:val="0026115E"/>
    <w:rsid w:val="00276124"/>
    <w:rsid w:val="002871B3"/>
    <w:rsid w:val="002B4889"/>
    <w:rsid w:val="00350E9F"/>
    <w:rsid w:val="003C0FF9"/>
    <w:rsid w:val="00434B8A"/>
    <w:rsid w:val="004D028E"/>
    <w:rsid w:val="0057499C"/>
    <w:rsid w:val="005808FE"/>
    <w:rsid w:val="005955F0"/>
    <w:rsid w:val="005B1BA2"/>
    <w:rsid w:val="005F3905"/>
    <w:rsid w:val="00666AAA"/>
    <w:rsid w:val="006F6C04"/>
    <w:rsid w:val="007112F2"/>
    <w:rsid w:val="0071631B"/>
    <w:rsid w:val="00737E92"/>
    <w:rsid w:val="00754F45"/>
    <w:rsid w:val="007C168D"/>
    <w:rsid w:val="00861A53"/>
    <w:rsid w:val="00890C46"/>
    <w:rsid w:val="008F455E"/>
    <w:rsid w:val="0090078B"/>
    <w:rsid w:val="00914E02"/>
    <w:rsid w:val="0095121F"/>
    <w:rsid w:val="009908B0"/>
    <w:rsid w:val="00994CB7"/>
    <w:rsid w:val="009C74BB"/>
    <w:rsid w:val="00A32248"/>
    <w:rsid w:val="00A32BF8"/>
    <w:rsid w:val="00A72314"/>
    <w:rsid w:val="00A958E3"/>
    <w:rsid w:val="00AD546E"/>
    <w:rsid w:val="00B24479"/>
    <w:rsid w:val="00B27A63"/>
    <w:rsid w:val="00B7211B"/>
    <w:rsid w:val="00BE3F53"/>
    <w:rsid w:val="00C070D2"/>
    <w:rsid w:val="00C360E2"/>
    <w:rsid w:val="00C360F3"/>
    <w:rsid w:val="00C74B47"/>
    <w:rsid w:val="00CA1A6F"/>
    <w:rsid w:val="00CC0085"/>
    <w:rsid w:val="00CE6533"/>
    <w:rsid w:val="00CE7CD0"/>
    <w:rsid w:val="00D07CEF"/>
    <w:rsid w:val="00D36841"/>
    <w:rsid w:val="00D720D8"/>
    <w:rsid w:val="00D91B12"/>
    <w:rsid w:val="00DA5DB8"/>
    <w:rsid w:val="00DD54FE"/>
    <w:rsid w:val="00E24F46"/>
    <w:rsid w:val="00E267A5"/>
    <w:rsid w:val="00E35C72"/>
    <w:rsid w:val="00E5494C"/>
    <w:rsid w:val="00F10302"/>
    <w:rsid w:val="00F45F86"/>
    <w:rsid w:val="00F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2BD6"/>
  <w15:docId w15:val="{9668E504-60E2-44D3-ABE4-173D985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Style3">
    <w:name w:val="Style3"/>
    <w:basedOn w:val="Normal"/>
    <w:uiPriority w:val="99"/>
    <w:rsid w:val="002051CE"/>
    <w:pPr>
      <w:widowControl w:val="0"/>
      <w:autoSpaceDE w:val="0"/>
      <w:autoSpaceDN w:val="0"/>
      <w:adjustRightInd w:val="0"/>
      <w:spacing w:after="0" w:line="283" w:lineRule="exact"/>
      <w:ind w:hanging="47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6">
    <w:name w:val="Style6"/>
    <w:basedOn w:val="Normal"/>
    <w:uiPriority w:val="99"/>
    <w:rsid w:val="002051CE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7">
    <w:name w:val="Font Style17"/>
    <w:uiPriority w:val="99"/>
    <w:rsid w:val="002051C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37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12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0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B488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ig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Ala Vakar</cp:lastModifiedBy>
  <cp:revision>4</cp:revision>
  <cp:lastPrinted>2017-02-21T07:35:00Z</cp:lastPrinted>
  <dcterms:created xsi:type="dcterms:W3CDTF">2026-02-04T09:30:00Z</dcterms:created>
  <dcterms:modified xsi:type="dcterms:W3CDTF">2026-02-04T11:00:00Z</dcterms:modified>
</cp:coreProperties>
</file>